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43" w:rsidRPr="006F3DB6" w:rsidRDefault="00F71803" w:rsidP="006F3DB6">
      <w:pPr>
        <w:pStyle w:val="Ttulo2"/>
        <w:numPr>
          <w:ilvl w:val="0"/>
          <w:numId w:val="0"/>
        </w:numPr>
        <w:ind w:left="567"/>
        <w:jc w:val="center"/>
        <w:rPr>
          <w:rFonts w:cs="Arial"/>
          <w:sz w:val="20"/>
          <w:lang w:val="es-ES"/>
        </w:rPr>
      </w:pPr>
      <w:r w:rsidRPr="006F3DB6">
        <w:rPr>
          <w:rFonts w:cs="Arial"/>
          <w:sz w:val="20"/>
          <w:lang w:val="es-ES"/>
        </w:rPr>
        <w:t xml:space="preserve">ANEXO No. </w:t>
      </w:r>
      <w:r w:rsidR="00593941" w:rsidRPr="006F3DB6">
        <w:rPr>
          <w:rFonts w:cs="Arial"/>
          <w:sz w:val="20"/>
          <w:lang w:val="es-ES"/>
        </w:rPr>
        <w:t>9</w:t>
      </w:r>
    </w:p>
    <w:p w:rsidR="00593941" w:rsidRPr="006F3DB6" w:rsidRDefault="00593941" w:rsidP="006F3DB6">
      <w:pPr>
        <w:pStyle w:val="Ttulo2"/>
        <w:numPr>
          <w:ilvl w:val="0"/>
          <w:numId w:val="0"/>
        </w:numPr>
        <w:ind w:left="567"/>
        <w:jc w:val="center"/>
        <w:rPr>
          <w:rFonts w:cs="Arial"/>
          <w:sz w:val="20"/>
          <w:lang w:val="es-ES"/>
        </w:rPr>
      </w:pPr>
    </w:p>
    <w:p w:rsidR="00283D95" w:rsidRPr="006F3DB6" w:rsidRDefault="00283D95" w:rsidP="006F3DB6">
      <w:pPr>
        <w:pStyle w:val="Ttulo2"/>
        <w:numPr>
          <w:ilvl w:val="0"/>
          <w:numId w:val="0"/>
        </w:numPr>
        <w:ind w:left="567"/>
        <w:jc w:val="center"/>
        <w:rPr>
          <w:rFonts w:cs="Arial"/>
          <w:sz w:val="20"/>
          <w:lang w:val="es-ES"/>
        </w:rPr>
      </w:pPr>
      <w:r w:rsidRPr="006F3DB6">
        <w:rPr>
          <w:rFonts w:cs="Arial"/>
          <w:sz w:val="20"/>
          <w:lang w:val="es-ES"/>
        </w:rPr>
        <w:t>C</w:t>
      </w:r>
      <w:r w:rsidR="00F71803" w:rsidRPr="006F3DB6">
        <w:rPr>
          <w:rFonts w:cs="Arial"/>
          <w:sz w:val="20"/>
          <w:lang w:val="es-ES"/>
        </w:rPr>
        <w:t xml:space="preserve">OBERTURAS </w:t>
      </w:r>
      <w:r w:rsidR="00593941" w:rsidRPr="006F3DB6">
        <w:rPr>
          <w:rFonts w:cs="Arial"/>
          <w:sz w:val="20"/>
          <w:lang w:val="es-ES"/>
        </w:rPr>
        <w:t xml:space="preserve">TÉCNICAS </w:t>
      </w:r>
      <w:r w:rsidR="00F71803" w:rsidRPr="006F3DB6">
        <w:rPr>
          <w:rFonts w:cs="Arial"/>
          <w:sz w:val="20"/>
          <w:lang w:val="es-ES"/>
        </w:rPr>
        <w:t>COMPLEMENTARIAS</w:t>
      </w:r>
      <w:r w:rsidR="00593941" w:rsidRPr="006F3DB6">
        <w:rPr>
          <w:rFonts w:cs="Arial"/>
          <w:sz w:val="20"/>
          <w:lang w:val="es-ES"/>
        </w:rPr>
        <w:t xml:space="preserve"> Y DEDUCIBLES</w:t>
      </w:r>
      <w:bookmarkStart w:id="0" w:name="_GoBack"/>
      <w:bookmarkEnd w:id="0"/>
    </w:p>
    <w:p w:rsidR="009E4C84" w:rsidRPr="006F3DB6" w:rsidRDefault="009E4C84" w:rsidP="006F3DB6">
      <w:pPr>
        <w:rPr>
          <w:rFonts w:cs="Arial"/>
          <w:sz w:val="20"/>
          <w:lang w:val="es-ES"/>
        </w:rPr>
      </w:pPr>
    </w:p>
    <w:p w:rsidR="00137B86" w:rsidRPr="006F3DB6" w:rsidRDefault="00137B86"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w:t>
      </w:r>
    </w:p>
    <w:p w:rsidR="00137B86" w:rsidRPr="006F3DB6" w:rsidRDefault="00137B86" w:rsidP="006F3DB6">
      <w:pPr>
        <w:rPr>
          <w:rFonts w:cs="Arial"/>
          <w:spacing w:val="-3"/>
          <w:sz w:val="20"/>
        </w:rPr>
      </w:pPr>
    </w:p>
    <w:p w:rsidR="00137B86" w:rsidRPr="006F3DB6" w:rsidRDefault="00137B86"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 a las mismas; no serán objeto de asignación de puntaje, no </w:t>
      </w:r>
      <w:proofErr w:type="gramStart"/>
      <w:r w:rsidRPr="006F3DB6">
        <w:rPr>
          <w:rFonts w:cs="Arial"/>
          <w:spacing w:val="-3"/>
          <w:sz w:val="20"/>
        </w:rPr>
        <w:t>obstante</w:t>
      </w:r>
      <w:proofErr w:type="gramEnd"/>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rsidR="00137B86" w:rsidRPr="006F3DB6" w:rsidRDefault="00137B86"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Condiciones complementarias que contienen solo texto:</w:t>
      </w:r>
    </w:p>
    <w:p w:rsidR="009E4C84" w:rsidRPr="006F3DB6" w:rsidRDefault="009E4C84" w:rsidP="006F3DB6">
      <w:pPr>
        <w:jc w:val="cente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Se otorgará el máximo puntaje asignado a las propuestas que las ofrezcan con el mismo texto y bajo las mismas condiciones o en condiciones superiores en beneficio para la UNIVERSIDAD MILITAR NUEVA GRANADA. Las propuestas que modifiquen el texto, sin que ello conlleve a la pérdida de la aplicabilidad y/u operatividad de la condición, se le asignará el 50% del puntaje y las propuestas que no las ofrezcan se calificarán con cero (0) puntos. En el caso de ofertas que además de modificar texto, señalen </w:t>
      </w:r>
      <w:r w:rsidR="00941006" w:rsidRPr="006F3DB6">
        <w:rPr>
          <w:rFonts w:cs="Arial"/>
          <w:spacing w:val="-3"/>
          <w:sz w:val="20"/>
        </w:rPr>
        <w:t>límite</w:t>
      </w:r>
      <w:r w:rsidRPr="006F3DB6">
        <w:rPr>
          <w:rFonts w:cs="Arial"/>
          <w:spacing w:val="-3"/>
          <w:sz w:val="20"/>
        </w:rPr>
        <w:t xml:space="preserve"> o plazo, se calificará el puntaje promedio de la aplicación de este criterio y el de la sublimitación.</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para las cuales aplican </w:t>
      </w:r>
      <w:proofErr w:type="spellStart"/>
      <w:r w:rsidRPr="006F3DB6">
        <w:rPr>
          <w:rFonts w:cs="Arial"/>
          <w:b/>
          <w:spacing w:val="-3"/>
          <w:sz w:val="20"/>
        </w:rPr>
        <w:t>sublímites</w:t>
      </w:r>
      <w:proofErr w:type="spellEnd"/>
      <w:r w:rsidRPr="006F3DB6">
        <w:rPr>
          <w:rFonts w:cs="Arial"/>
          <w:b/>
          <w:spacing w:val="-3"/>
          <w:sz w:val="20"/>
        </w:rPr>
        <w:t xml:space="preserve"> y/o plazos:</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para las cuales se señalan </w:t>
      </w:r>
      <w:proofErr w:type="spellStart"/>
      <w:r w:rsidRPr="006F3DB6">
        <w:rPr>
          <w:rFonts w:cs="Arial"/>
          <w:spacing w:val="-3"/>
          <w:sz w:val="20"/>
        </w:rPr>
        <w:t>sublímites</w:t>
      </w:r>
      <w:proofErr w:type="spellEnd"/>
      <w:r w:rsidRPr="006F3DB6">
        <w:rPr>
          <w:rFonts w:cs="Arial"/>
          <w:spacing w:val="-3"/>
          <w:sz w:val="20"/>
        </w:rPr>
        <w:t xml:space="preserve"> y/o plazos, se calificarán con la asignación del máximo puntaje para la propuesta que ofrezca o se aproxime al </w:t>
      </w:r>
      <w:proofErr w:type="spellStart"/>
      <w:r w:rsidRPr="006F3DB6">
        <w:rPr>
          <w:rFonts w:cs="Arial"/>
          <w:spacing w:val="-3"/>
          <w:sz w:val="20"/>
        </w:rPr>
        <w:t>sublímite</w:t>
      </w:r>
      <w:proofErr w:type="spellEnd"/>
      <w:r w:rsidRPr="006F3DB6">
        <w:rPr>
          <w:rFonts w:cs="Arial"/>
          <w:spacing w:val="-3"/>
          <w:sz w:val="20"/>
        </w:rPr>
        <w:t xml:space="preserve"> y/o plazo señalado. Las demás ofertas se calificarán en forma proporcional al de la propuesta calificada con el máximo puntaje.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en las que solo se consigna texto, se calificarán con la asignación del máximo puntaje para la propuesta que las ofrezca sin </w:t>
      </w:r>
      <w:proofErr w:type="spellStart"/>
      <w:r w:rsidRPr="006F3DB6">
        <w:rPr>
          <w:rFonts w:cs="Arial"/>
          <w:spacing w:val="-3"/>
          <w:sz w:val="20"/>
        </w:rPr>
        <w:t>sublímite</w:t>
      </w:r>
      <w:proofErr w:type="spellEnd"/>
      <w:r w:rsidRPr="006F3DB6">
        <w:rPr>
          <w:rFonts w:cs="Arial"/>
          <w:spacing w:val="-3"/>
          <w:sz w:val="20"/>
        </w:rPr>
        <w:t xml:space="preserve"> y/o término, es decir, se considerarán otorgadas al 100%. En caso de propuestas que ofrezcan estas condiciones modificadas en cuanto a plazo y/o límite, se asignará el puntaje en forma proporcional con la considerada al 100%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Para las condiciones complementarias para las que se indica requerimiento de límites y/o plazos, se calificarán hasta el límite y/o plazo solicitado; es decir, los excesos u ofrecimientos adicionales a los señalados en las condiciones complementarias, no se considerarán para asignación de puntaje, sin embargo, el oferente se obliga a otorgarlo en caso de adjudicación y acepta dicha condición con la firma de la oferta.</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con requerimiento de oferta de </w:t>
      </w:r>
      <w:r w:rsidR="00137B86" w:rsidRPr="006F3DB6">
        <w:rPr>
          <w:rFonts w:cs="Arial"/>
          <w:b/>
          <w:spacing w:val="-3"/>
          <w:sz w:val="20"/>
        </w:rPr>
        <w:t>límites</w:t>
      </w:r>
      <w:r w:rsidRPr="006F3DB6">
        <w:rPr>
          <w:rFonts w:cs="Arial"/>
          <w:b/>
          <w:spacing w:val="-3"/>
          <w:sz w:val="20"/>
        </w:rPr>
        <w:t xml:space="preserve"> y/o valores fijos, cuya calificación se establece con tabla de rangos de ofrecimientos: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El oferente deberá indicar de manera clara el valor o </w:t>
      </w:r>
      <w:r w:rsidR="00137B86" w:rsidRPr="006F3DB6">
        <w:rPr>
          <w:rFonts w:cs="Arial"/>
          <w:spacing w:val="-3"/>
          <w:sz w:val="20"/>
        </w:rPr>
        <w:t>límite</w:t>
      </w:r>
      <w:r w:rsidRPr="006F3DB6">
        <w:rPr>
          <w:rFonts w:cs="Arial"/>
          <w:spacing w:val="-3"/>
          <w:sz w:val="20"/>
        </w:rPr>
        <w:t xml:space="preserve"> del rango al cual aplica el ofrecimiento</w:t>
      </w:r>
    </w:p>
    <w:p w:rsidR="009E4C84" w:rsidRPr="006F3DB6" w:rsidRDefault="009E4C84" w:rsidP="006F3DB6">
      <w:pPr>
        <w:rPr>
          <w:rFonts w:cs="Arial"/>
          <w:spacing w:val="-3"/>
          <w:sz w:val="20"/>
        </w:rPr>
      </w:pPr>
      <w:r w:rsidRPr="006F3DB6">
        <w:rPr>
          <w:rFonts w:cs="Arial"/>
          <w:spacing w:val="-3"/>
          <w:sz w:val="20"/>
        </w:rPr>
        <w:t>En el caso de presentar propuesta por un valor diferente al establecido en la tabla de rangos, se tomará como oferta el monto del rango inmediatamente anterior al valor ofrecido y el Oferente en caso de ser adjudicado expedirá la póliza con el valor indicado en la propuesta, condición que acepta con la firma de la carta de presentación de la oferta</w:t>
      </w:r>
    </w:p>
    <w:p w:rsidR="009E4C84" w:rsidRPr="006F3DB6" w:rsidRDefault="009E4C84" w:rsidP="006F3DB6">
      <w:pPr>
        <w:rPr>
          <w:rFonts w:cs="Arial"/>
          <w:spacing w:val="-3"/>
          <w:sz w:val="20"/>
        </w:rPr>
      </w:pPr>
      <w:r w:rsidRPr="006F3DB6">
        <w:rPr>
          <w:rFonts w:cs="Arial"/>
          <w:spacing w:val="-3"/>
          <w:sz w:val="20"/>
        </w:rPr>
        <w:lastRenderedPageBreak/>
        <w:br/>
        <w:t xml:space="preserve">En el caso de que en el resultado del cálculo proporcional arroje un puntaje menor a un punto, se asignará como calificación 1,00 puntos.      </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El oferente deberá señalar expresamente en su propuesta las condiciones complementarias que ofrece especificando limite, periodo y demás información necesaria para su evaluación de acuerdo con las condiciones de cada una de ellas, en caso de que no lo indique, la UNIVERSIDAD MILITAR NUEVA GRANADA entenderá que las mismas no fueron ofrecidas y por lo tanto no se asignará puntaje alguno.</w:t>
      </w:r>
    </w:p>
    <w:p w:rsidR="00593941" w:rsidRPr="006F3DB6" w:rsidRDefault="00593941" w:rsidP="006F3DB6">
      <w:pPr>
        <w:jc w:val="left"/>
        <w:rPr>
          <w:rFonts w:eastAsia="MS Mincho" w:cs="Arial"/>
          <w:b/>
          <w:sz w:val="20"/>
          <w:highlight w:val="yellow"/>
          <w:lang w:val="es-ES" w:eastAsia="en-US"/>
        </w:rPr>
      </w:pPr>
    </w:p>
    <w:p w:rsidR="00283D95" w:rsidRPr="006F3DB6" w:rsidRDefault="00283D95" w:rsidP="006F3DB6">
      <w:pPr>
        <w:pStyle w:val="Textosinformato"/>
        <w:tabs>
          <w:tab w:val="left" w:pos="900"/>
        </w:tabs>
        <w:jc w:val="center"/>
        <w:rPr>
          <w:rFonts w:ascii="Arial" w:hAnsi="Arial" w:cs="Arial"/>
          <w:b/>
        </w:rPr>
      </w:pPr>
      <w:r w:rsidRPr="006F3DB6">
        <w:rPr>
          <w:rFonts w:ascii="Arial" w:hAnsi="Arial" w:cs="Arial"/>
          <w:b/>
        </w:rPr>
        <w:t>SEGURO DE TODO</w:t>
      </w:r>
      <w:r w:rsidR="00F71803" w:rsidRPr="006F3DB6">
        <w:rPr>
          <w:rFonts w:ascii="Arial" w:hAnsi="Arial" w:cs="Arial"/>
          <w:b/>
        </w:rPr>
        <w:t xml:space="preserve"> RIESGO DAÑOS MATERIALES </w:t>
      </w:r>
    </w:p>
    <w:p w:rsidR="00347CAB" w:rsidRPr="006F3DB6" w:rsidRDefault="00347CAB" w:rsidP="006F3DB6">
      <w:pPr>
        <w:pStyle w:val="Textosinformato"/>
        <w:tabs>
          <w:tab w:val="left" w:pos="900"/>
        </w:tabs>
        <w:jc w:val="center"/>
        <w:rPr>
          <w:rFonts w:ascii="Arial" w:hAnsi="Arial" w:cs="Arial"/>
          <w:b/>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924"/>
        <w:gridCol w:w="846"/>
      </w:tblGrid>
      <w:tr w:rsidR="00D92314" w:rsidRPr="006F3DB6" w:rsidTr="004901D4">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tcPr>
          <w:p w:rsidR="00901008" w:rsidRPr="006F3DB6" w:rsidRDefault="00901008"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w:t>
            </w:r>
          </w:p>
          <w:p w:rsidR="00347CAB" w:rsidRPr="006F3DB6" w:rsidRDefault="00347CAB" w:rsidP="006F3DB6">
            <w:pPr>
              <w:rPr>
                <w:rFonts w:cs="Arial"/>
                <w:spacing w:val="-3"/>
                <w:sz w:val="20"/>
              </w:rPr>
            </w:pPr>
          </w:p>
          <w:p w:rsidR="00901008" w:rsidRPr="006F3DB6" w:rsidRDefault="00901008"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exceso a las mismas; no serán objeto de asignación de puntaje, no </w:t>
            </w:r>
            <w:proofErr w:type="gramStart"/>
            <w:r w:rsidRPr="006F3DB6">
              <w:rPr>
                <w:rFonts w:cs="Arial"/>
                <w:spacing w:val="-3"/>
                <w:sz w:val="20"/>
              </w:rPr>
              <w:t>obstante</w:t>
            </w:r>
            <w:proofErr w:type="gramEnd"/>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rsidR="00D92314" w:rsidRPr="006F3DB6" w:rsidRDefault="0055488F" w:rsidP="006F3DB6">
            <w:pPr>
              <w:rPr>
                <w:rFonts w:cs="Arial"/>
                <w:sz w:val="20"/>
                <w:lang w:val="es-ES"/>
              </w:rPr>
            </w:pPr>
            <w:r w:rsidRPr="006F3DB6">
              <w:rPr>
                <w:rFonts w:cs="Arial"/>
                <w:spacing w:val="-3"/>
                <w:sz w:val="20"/>
              </w:rPr>
              <w:t xml:space="preserve"> </w:t>
            </w:r>
          </w:p>
        </w:tc>
        <w:tc>
          <w:tcPr>
            <w:tcW w:w="1023" w:type="dxa"/>
            <w:vMerge w:val="restart"/>
            <w:tcBorders>
              <w:top w:val="single" w:sz="4" w:space="0" w:color="auto"/>
              <w:left w:val="nil"/>
              <w:right w:val="single" w:sz="4" w:space="0" w:color="auto"/>
            </w:tcBorders>
            <w:vAlign w:val="center"/>
          </w:tcPr>
          <w:p w:rsidR="00D92314" w:rsidRPr="006F3DB6" w:rsidRDefault="00D92314" w:rsidP="006F3DB6">
            <w:pPr>
              <w:jc w:val="center"/>
              <w:rPr>
                <w:rFonts w:cs="Arial"/>
                <w:b/>
                <w:sz w:val="20"/>
                <w:lang w:val="es-ES"/>
              </w:rPr>
            </w:pPr>
            <w:r w:rsidRPr="006F3DB6">
              <w:rPr>
                <w:rFonts w:cs="Arial"/>
                <w:b/>
                <w:sz w:val="20"/>
                <w:lang w:val="es-ES"/>
              </w:rPr>
              <w:t>400 Puntos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OTORGA</w:t>
            </w:r>
          </w:p>
        </w:tc>
      </w:tr>
      <w:tr w:rsidR="00D92314" w:rsidRPr="006F3DB6" w:rsidTr="002D5EE1">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tcPr>
          <w:p w:rsidR="00D92314" w:rsidRPr="006F3DB6" w:rsidRDefault="00D92314" w:rsidP="006F3DB6">
            <w:pPr>
              <w:rPr>
                <w:rFonts w:cs="Arial"/>
                <w:spacing w:val="-3"/>
                <w:sz w:val="20"/>
              </w:rPr>
            </w:pPr>
          </w:p>
        </w:tc>
        <w:tc>
          <w:tcPr>
            <w:tcW w:w="1023" w:type="dxa"/>
            <w:vMerge/>
            <w:tcBorders>
              <w:left w:val="nil"/>
              <w:bottom w:val="single" w:sz="4" w:space="0" w:color="auto"/>
              <w:right w:val="single" w:sz="4" w:space="0" w:color="auto"/>
            </w:tcBorders>
            <w:vAlign w:val="center"/>
          </w:tcPr>
          <w:p w:rsidR="00D92314" w:rsidRPr="006F3DB6" w:rsidRDefault="00D92314" w:rsidP="006F3DB6">
            <w:pPr>
              <w:jc w:val="center"/>
              <w:rPr>
                <w:rFonts w:cs="Arial"/>
                <w:sz w:val="20"/>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SI</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NO</w:t>
            </w:r>
          </w:p>
        </w:tc>
      </w:tr>
      <w:tr w:rsidR="002D5EE1" w:rsidRPr="006F3DB6" w:rsidTr="00C047AD">
        <w:trPr>
          <w:trHeight w:val="840"/>
          <w:jc w:val="center"/>
        </w:trPr>
        <w:tc>
          <w:tcPr>
            <w:tcW w:w="6222" w:type="dxa"/>
            <w:gridSpan w:val="2"/>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highlight w:val="yellow"/>
              </w:rPr>
            </w:pPr>
            <w:r w:rsidRPr="006F3DB6">
              <w:rPr>
                <w:rFonts w:cs="Arial"/>
                <w:sz w:val="20"/>
              </w:rPr>
              <w:t>Ofrecimiento de limite adicional al básico para AMIT, HMCCOP, SABOTAJE, TERRORISMO, Se califica el límite adicional de acuerdo con lo siguiente:</w:t>
            </w:r>
          </w:p>
        </w:tc>
        <w:tc>
          <w:tcPr>
            <w:tcW w:w="1023" w:type="dxa"/>
            <w:vMerge w:val="restart"/>
            <w:tcBorders>
              <w:top w:val="single" w:sz="4" w:space="0" w:color="auto"/>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 xml:space="preserve">150 </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w:t>
            </w:r>
          </w:p>
        </w:tc>
      </w:tr>
      <w:tr w:rsidR="002D5EE1" w:rsidRPr="006F3DB6" w:rsidTr="008030A7">
        <w:trPr>
          <w:trHeight w:val="28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left"/>
              <w:rPr>
                <w:rFonts w:cs="Arial"/>
                <w:color w:val="000000"/>
                <w:sz w:val="20"/>
                <w:lang w:eastAsia="es-CO"/>
              </w:rPr>
            </w:pPr>
            <w:r w:rsidRPr="006F3DB6">
              <w:rPr>
                <w:rFonts w:cs="Arial"/>
                <w:color w:val="000000"/>
                <w:sz w:val="20"/>
              </w:rPr>
              <w:t>No ofrece limite adicional</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Menor o igual a $</w:t>
            </w:r>
            <w:r w:rsidR="00C439AD">
              <w:rPr>
                <w:rFonts w:cs="Arial"/>
                <w:color w:val="000000"/>
                <w:sz w:val="20"/>
              </w:rPr>
              <w:t>14</w:t>
            </w:r>
            <w:r w:rsidRPr="006F3DB6">
              <w:rPr>
                <w:rFonts w:cs="Arial"/>
                <w:color w:val="000000"/>
                <w:sz w:val="20"/>
              </w:rPr>
              <w:t>0.000.000.000</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68"/>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Superior a $</w:t>
            </w:r>
            <w:r w:rsidR="00C439AD">
              <w:rPr>
                <w:rFonts w:cs="Arial"/>
                <w:color w:val="000000"/>
                <w:sz w:val="20"/>
              </w:rPr>
              <w:t>140.000.000.000 hasta $160</w:t>
            </w:r>
            <w:r w:rsidRPr="006F3DB6">
              <w:rPr>
                <w:rFonts w:cs="Arial"/>
                <w:color w:val="000000"/>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Superior a $1</w:t>
            </w:r>
            <w:r w:rsidR="00C439AD">
              <w:rPr>
                <w:rFonts w:cs="Arial"/>
                <w:color w:val="000000"/>
                <w:sz w:val="20"/>
              </w:rPr>
              <w:t>6</w:t>
            </w:r>
            <w:r w:rsidRPr="006F3DB6">
              <w:rPr>
                <w:rFonts w:cs="Arial"/>
                <w:color w:val="000000"/>
                <w:sz w:val="20"/>
              </w:rPr>
              <w:t>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688"/>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lang w:val="es-ES"/>
              </w:rPr>
            </w:pPr>
            <w:r w:rsidRPr="006F3DB6">
              <w:rPr>
                <w:rFonts w:cs="Arial"/>
                <w:sz w:val="20"/>
                <w:lang w:val="es-ES"/>
              </w:rPr>
              <w:t>Ofrecimiento de limite adicional al básico para Hurto y Hurto Calificado (evento /vigencia) Se califica el límite adicional de acuerdo con lo siguiente:</w:t>
            </w:r>
          </w:p>
        </w:tc>
        <w:tc>
          <w:tcPr>
            <w:tcW w:w="1023" w:type="dxa"/>
            <w:vMerge w:val="restart"/>
            <w:tcBorders>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150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Pr>
                <w:rFonts w:cs="Arial"/>
                <w:sz w:val="20"/>
              </w:rPr>
              <w:t>Menor o igual a $</w:t>
            </w:r>
            <w:r w:rsidR="002615E8">
              <w:rPr>
                <w:rFonts w:cs="Arial"/>
                <w:sz w:val="20"/>
              </w:rPr>
              <w:t>3.0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2615E8" w:rsidP="00631240">
            <w:pPr>
              <w:rPr>
                <w:rFonts w:cs="Arial"/>
                <w:sz w:val="20"/>
              </w:rPr>
            </w:pPr>
            <w:r>
              <w:rPr>
                <w:rFonts w:cs="Arial"/>
                <w:sz w:val="20"/>
              </w:rPr>
              <w:t>Superior a $3.0</w:t>
            </w:r>
            <w:r w:rsidR="00631240">
              <w:rPr>
                <w:rFonts w:cs="Arial"/>
                <w:sz w:val="20"/>
              </w:rPr>
              <w:t>00.000.000</w:t>
            </w:r>
            <w:r w:rsidR="00631240" w:rsidRPr="006F3DB6">
              <w:rPr>
                <w:rFonts w:cs="Arial"/>
                <w:sz w:val="20"/>
              </w:rPr>
              <w:t xml:space="preserve"> hasta $</w:t>
            </w:r>
            <w:r>
              <w:rPr>
                <w:rFonts w:cs="Arial"/>
                <w:sz w:val="20"/>
              </w:rPr>
              <w:t>4</w:t>
            </w:r>
            <w:r w:rsidR="00631240" w:rsidRPr="006F3DB6">
              <w:rPr>
                <w:rFonts w:cs="Arial"/>
                <w:sz w:val="20"/>
              </w:rPr>
              <w:t>.</w:t>
            </w:r>
            <w:r w:rsidR="00631240">
              <w:rPr>
                <w:rFonts w:cs="Arial"/>
                <w:sz w:val="20"/>
              </w:rPr>
              <w:t>0</w:t>
            </w:r>
            <w:r w:rsidR="00631240"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sz w:val="20"/>
              </w:rPr>
            </w:pPr>
            <w:r w:rsidRPr="006F3DB6">
              <w:rPr>
                <w:rFonts w:cs="Arial"/>
                <w:sz w:val="20"/>
              </w:rPr>
              <w:t>Superior a $</w:t>
            </w:r>
            <w:r w:rsidR="002615E8">
              <w:rPr>
                <w:rFonts w:cs="Arial"/>
                <w:sz w:val="20"/>
              </w:rPr>
              <w:t>4</w:t>
            </w:r>
            <w:r w:rsidRPr="006F3DB6">
              <w:rPr>
                <w:rFonts w:cs="Arial"/>
                <w:sz w:val="20"/>
              </w:rPr>
              <w:t>.</w:t>
            </w:r>
            <w:r>
              <w:rPr>
                <w:rFonts w:cs="Arial"/>
                <w:sz w:val="20"/>
              </w:rPr>
              <w:t>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699"/>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b/>
                <w:bCs/>
                <w:color w:val="000000"/>
                <w:sz w:val="20"/>
                <w:lang w:eastAsia="es-CO"/>
              </w:rPr>
            </w:pPr>
            <w:r w:rsidRPr="006F3DB6">
              <w:rPr>
                <w:rFonts w:cs="Arial"/>
                <w:sz w:val="20"/>
              </w:rPr>
              <w:t>Ofrecimiento</w:t>
            </w:r>
            <w:r w:rsidRPr="006F3DB6">
              <w:rPr>
                <w:rFonts w:cs="Arial"/>
                <w:b/>
                <w:bCs/>
                <w:color w:val="000000"/>
                <w:sz w:val="20"/>
              </w:rPr>
              <w:t xml:space="preserve"> </w:t>
            </w:r>
            <w:r w:rsidRPr="006F3DB6">
              <w:rPr>
                <w:rFonts w:cs="Arial"/>
                <w:sz w:val="20"/>
              </w:rPr>
              <w:t>de limite adicional al básico para Rotura Accidental de Vidrios (evento /vigencia) Se califica el límite adicional de acuerdo con lo siguiente:</w:t>
            </w:r>
            <w:r w:rsidRPr="006F3DB6">
              <w:rPr>
                <w:rFonts w:cs="Arial"/>
                <w:color w:val="000000"/>
                <w:sz w:val="20"/>
              </w:rPr>
              <w:t xml:space="preserve"> </w:t>
            </w:r>
          </w:p>
        </w:tc>
        <w:tc>
          <w:tcPr>
            <w:tcW w:w="1023" w:type="dxa"/>
            <w:vMerge w:val="restart"/>
            <w:tcBorders>
              <w:left w:val="nil"/>
              <w:right w:val="single" w:sz="4" w:space="0" w:color="auto"/>
            </w:tcBorders>
            <w:vAlign w:val="center"/>
          </w:tcPr>
          <w:p w:rsidR="00631240" w:rsidRPr="006F3DB6" w:rsidRDefault="00631240" w:rsidP="00631240">
            <w:pPr>
              <w:jc w:val="center"/>
              <w:rPr>
                <w:rFonts w:cs="Arial"/>
                <w:sz w:val="20"/>
                <w:lang w:val="es-ES"/>
              </w:rPr>
            </w:pPr>
            <w:r w:rsidRPr="006F3DB6">
              <w:rPr>
                <w:rFonts w:cs="Arial"/>
                <w:sz w:val="20"/>
                <w:lang w:val="es-ES"/>
              </w:rPr>
              <w:t>100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lang w:eastAsia="es-CO"/>
              </w:rPr>
            </w:pPr>
            <w:r w:rsidRPr="006F3DB6">
              <w:rPr>
                <w:rFonts w:cs="Arial"/>
                <w:color w:val="000000"/>
                <w:sz w:val="20"/>
                <w:lang w:eastAsia="es-CO"/>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color w:val="000000"/>
                <w:sz w:val="20"/>
              </w:rPr>
            </w:pPr>
            <w:r>
              <w:rPr>
                <w:rFonts w:cs="Arial"/>
                <w:color w:val="000000"/>
                <w:sz w:val="20"/>
              </w:rPr>
              <w:t xml:space="preserve">Menor o igual a </w:t>
            </w:r>
            <w:r w:rsidRPr="006F3DB6">
              <w:rPr>
                <w:rFonts w:cs="Arial"/>
                <w:color w:val="000000"/>
                <w:sz w:val="20"/>
              </w:rPr>
              <w:t>$</w:t>
            </w:r>
            <w:r w:rsidR="002615E8">
              <w:rPr>
                <w:rFonts w:cs="Arial"/>
                <w:color w:val="000000"/>
                <w:sz w:val="20"/>
              </w:rPr>
              <w:t>2.0</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20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color w:val="000000"/>
                <w:sz w:val="20"/>
              </w:rPr>
            </w:pPr>
            <w:r>
              <w:rPr>
                <w:rFonts w:cs="Arial"/>
                <w:color w:val="000000"/>
                <w:sz w:val="20"/>
              </w:rPr>
              <w:t>Superior a $</w:t>
            </w:r>
            <w:r w:rsidR="002615E8">
              <w:rPr>
                <w:rFonts w:cs="Arial"/>
                <w:color w:val="000000"/>
                <w:sz w:val="20"/>
              </w:rPr>
              <w:t>2.0</w:t>
            </w:r>
            <w:r w:rsidRPr="006F3DB6">
              <w:rPr>
                <w:rFonts w:cs="Arial"/>
                <w:color w:val="000000"/>
                <w:sz w:val="20"/>
              </w:rPr>
              <w:t>00.000.000 hasta $</w:t>
            </w:r>
            <w:r w:rsidR="002615E8">
              <w:rPr>
                <w:rFonts w:cs="Arial"/>
                <w:color w:val="000000"/>
                <w:sz w:val="20"/>
              </w:rPr>
              <w:t>2.5</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sz w:val="20"/>
              </w:rPr>
            </w:pPr>
            <w:r>
              <w:rPr>
                <w:rFonts w:cs="Arial"/>
                <w:sz w:val="20"/>
              </w:rPr>
              <w:t>Superior a $</w:t>
            </w:r>
            <w:r w:rsidR="002615E8">
              <w:rPr>
                <w:rFonts w:cs="Arial"/>
                <w:sz w:val="20"/>
              </w:rPr>
              <w:t>2.5</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rPr>
            </w:pPr>
            <w:r w:rsidRPr="006F3DB6">
              <w:rPr>
                <w:rFonts w:cs="Arial"/>
                <w:sz w:val="20"/>
              </w:rPr>
              <w:t>100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bl>
    <w:p w:rsidR="00D92314" w:rsidRPr="006F3DB6" w:rsidRDefault="00D92314" w:rsidP="006F3DB6">
      <w:pPr>
        <w:tabs>
          <w:tab w:val="left" w:pos="426"/>
          <w:tab w:val="left" w:pos="900"/>
        </w:tabs>
        <w:autoSpaceDE w:val="0"/>
        <w:autoSpaceDN w:val="0"/>
        <w:adjustRightInd w:val="0"/>
        <w:rPr>
          <w:rFonts w:cs="Arial"/>
          <w:b/>
          <w:sz w:val="20"/>
        </w:rPr>
      </w:pPr>
    </w:p>
    <w:p w:rsidR="00D92314" w:rsidRPr="006F3DB6" w:rsidRDefault="00D92314" w:rsidP="006F3DB6">
      <w:pPr>
        <w:tabs>
          <w:tab w:val="left" w:pos="426"/>
          <w:tab w:val="left" w:pos="900"/>
        </w:tabs>
        <w:autoSpaceDE w:val="0"/>
        <w:autoSpaceDN w:val="0"/>
        <w:adjustRightInd w:val="0"/>
        <w:rPr>
          <w:rFonts w:cs="Arial"/>
          <w:b/>
          <w:sz w:val="20"/>
        </w:rPr>
      </w:pPr>
    </w:p>
    <w:p w:rsidR="00283D95" w:rsidRPr="006F3DB6" w:rsidRDefault="009858DC" w:rsidP="006F3DB6">
      <w:pPr>
        <w:tabs>
          <w:tab w:val="left" w:pos="426"/>
          <w:tab w:val="left" w:pos="900"/>
        </w:tabs>
        <w:autoSpaceDE w:val="0"/>
        <w:autoSpaceDN w:val="0"/>
        <w:adjustRightInd w:val="0"/>
        <w:rPr>
          <w:rFonts w:cs="Arial"/>
          <w:b/>
          <w:sz w:val="20"/>
        </w:rPr>
      </w:pPr>
      <w:r w:rsidRPr="006F3DB6">
        <w:rPr>
          <w:rFonts w:cs="Arial"/>
          <w:b/>
          <w:sz w:val="20"/>
        </w:rPr>
        <w:t>DEDUCIBLES (2</w:t>
      </w:r>
      <w:r w:rsidR="00283D95" w:rsidRPr="006F3DB6">
        <w:rPr>
          <w:rFonts w:cs="Arial"/>
          <w:b/>
          <w:sz w:val="20"/>
        </w:rPr>
        <w:t>00 PUNTOS)</w:t>
      </w:r>
    </w:p>
    <w:p w:rsidR="00D92314" w:rsidRPr="006F3DB6" w:rsidRDefault="00D92314" w:rsidP="006F3DB6">
      <w:pPr>
        <w:tabs>
          <w:tab w:val="left" w:pos="426"/>
          <w:tab w:val="left" w:pos="900"/>
        </w:tabs>
        <w:autoSpaceDE w:val="0"/>
        <w:autoSpaceDN w:val="0"/>
        <w:adjustRightInd w:val="0"/>
        <w:rPr>
          <w:rFonts w:cs="Arial"/>
          <w:sz w:val="20"/>
          <w:lang w:val="es-ES"/>
        </w:rPr>
      </w:pPr>
    </w:p>
    <w:p w:rsidR="00283D95" w:rsidRPr="006F3DB6" w:rsidRDefault="00802083" w:rsidP="006F3DB6">
      <w:pPr>
        <w:tabs>
          <w:tab w:val="left" w:pos="426"/>
          <w:tab w:val="left" w:pos="900"/>
        </w:tabs>
        <w:autoSpaceDE w:val="0"/>
        <w:autoSpaceDN w:val="0"/>
        <w:adjustRightInd w:val="0"/>
        <w:rPr>
          <w:rFonts w:cs="Arial"/>
          <w:b/>
          <w:sz w:val="20"/>
        </w:rPr>
      </w:pPr>
      <w:r>
        <w:rPr>
          <w:rFonts w:cs="Arial"/>
          <w:b/>
          <w:sz w:val="20"/>
        </w:rPr>
        <w:t>1</w:t>
      </w:r>
      <w:r w:rsidR="00283D95" w:rsidRPr="006F3DB6">
        <w:rPr>
          <w:rFonts w:cs="Arial"/>
          <w:b/>
          <w:sz w:val="20"/>
        </w:rPr>
        <w:t xml:space="preserve">. </w:t>
      </w:r>
      <w:r w:rsidR="00CC7516" w:rsidRPr="006F3DB6">
        <w:rPr>
          <w:rFonts w:cs="Arial"/>
          <w:b/>
          <w:sz w:val="20"/>
        </w:rPr>
        <w:t xml:space="preserve">TABLA DE DEDUCIBLES </w:t>
      </w:r>
    </w:p>
    <w:p w:rsidR="00283D95" w:rsidRPr="006F3DB6" w:rsidRDefault="00283D95" w:rsidP="006F3DB6">
      <w:pPr>
        <w:tabs>
          <w:tab w:val="left" w:pos="900"/>
        </w:tabs>
        <w:autoSpaceDE w:val="0"/>
        <w:autoSpaceDN w:val="0"/>
        <w:adjustRightInd w:val="0"/>
        <w:rPr>
          <w:rFonts w:cs="Arial"/>
          <w:b/>
          <w:sz w:val="20"/>
        </w:rPr>
      </w:pPr>
    </w:p>
    <w:p w:rsidR="00283D95" w:rsidRPr="006F3DB6" w:rsidRDefault="00283D95"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w:t>
      </w:r>
      <w:r w:rsidR="00D92314" w:rsidRPr="006F3DB6">
        <w:rPr>
          <w:rFonts w:cs="Arial"/>
          <w:sz w:val="20"/>
        </w:rPr>
        <w:t>s</w:t>
      </w:r>
      <w:r w:rsidRPr="006F3DB6">
        <w:rPr>
          <w:rFonts w:cs="Arial"/>
          <w:sz w:val="20"/>
        </w:rPr>
        <w:t xml:space="preserve"> </w:t>
      </w:r>
      <w:r w:rsidR="00D92314" w:rsidRPr="006F3DB6">
        <w:rPr>
          <w:rFonts w:cs="Arial"/>
          <w:sz w:val="20"/>
        </w:rPr>
        <w:t xml:space="preserve">en los </w:t>
      </w:r>
      <w:r w:rsidRPr="006F3DB6">
        <w:rPr>
          <w:rFonts w:cs="Arial"/>
          <w:sz w:val="20"/>
        </w:rPr>
        <w:t>presentes términos de referencia y las siguientes tablas.</w:t>
      </w:r>
    </w:p>
    <w:p w:rsidR="00283D95" w:rsidRPr="006F3DB6" w:rsidRDefault="00283D95" w:rsidP="006F3DB6">
      <w:pPr>
        <w:widowControl w:val="0"/>
        <w:suppressAutoHyphens/>
        <w:autoSpaceDE w:val="0"/>
        <w:autoSpaceDN w:val="0"/>
        <w:adjustRightInd w:val="0"/>
        <w:ind w:left="360" w:hanging="360"/>
        <w:rPr>
          <w:rFonts w:cs="Arial"/>
          <w:bCs/>
          <w:iCs/>
          <w:sz w:val="20"/>
        </w:rPr>
      </w:pPr>
    </w:p>
    <w:tbl>
      <w:tblPr>
        <w:tblStyle w:val="Tablaconcuadrcula"/>
        <w:tblW w:w="0" w:type="auto"/>
        <w:tblLook w:val="04A0" w:firstRow="1" w:lastRow="0" w:firstColumn="1" w:lastColumn="0" w:noHBand="0" w:noVBand="1"/>
      </w:tblPr>
      <w:tblGrid>
        <w:gridCol w:w="4622"/>
        <w:gridCol w:w="4208"/>
      </w:tblGrid>
      <w:tr w:rsidR="002C0286" w:rsidRPr="006F3DB6" w:rsidTr="008148EA">
        <w:trPr>
          <w:trHeight w:val="524"/>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a) TERREMOTO……</w:t>
            </w:r>
            <w:r w:rsidR="00802083">
              <w:rPr>
                <w:rFonts w:cs="Arial"/>
                <w:b/>
                <w:bCs/>
                <w:color w:val="000000"/>
                <w:sz w:val="20"/>
              </w:rPr>
              <w:t>………………………………………</w:t>
            </w:r>
            <w:proofErr w:type="gramStart"/>
            <w:r w:rsidR="00802083">
              <w:rPr>
                <w:rFonts w:cs="Arial"/>
                <w:b/>
                <w:bCs/>
                <w:color w:val="000000"/>
                <w:sz w:val="20"/>
              </w:rPr>
              <w:t>…….</w:t>
            </w:r>
            <w:proofErr w:type="gramEnd"/>
            <w:r w:rsidR="00802083">
              <w:rPr>
                <w:rFonts w:cs="Arial"/>
                <w:b/>
                <w:bCs/>
                <w:color w:val="000000"/>
                <w:sz w:val="20"/>
              </w:rPr>
              <w:t>.………….……………. 8</w:t>
            </w:r>
            <w:r w:rsidRPr="006F3DB6">
              <w:rPr>
                <w:rFonts w:cs="Arial"/>
                <w:b/>
                <w:bCs/>
                <w:color w:val="000000"/>
                <w:sz w:val="20"/>
              </w:rPr>
              <w:t>0  Puntos</w:t>
            </w:r>
          </w:p>
        </w:tc>
      </w:tr>
      <w:tr w:rsidR="002C0286" w:rsidRPr="006F3DB6" w:rsidTr="008148EA">
        <w:trPr>
          <w:trHeight w:val="524"/>
        </w:trPr>
        <w:tc>
          <w:tcPr>
            <w:tcW w:w="9054" w:type="dxa"/>
            <w:gridSpan w:val="2"/>
            <w:hideMark/>
          </w:tcPr>
          <w:p w:rsidR="002C0286" w:rsidRPr="006F3DB6" w:rsidRDefault="002C0286" w:rsidP="006F3DB6">
            <w:pPr>
              <w:jc w:val="left"/>
              <w:rPr>
                <w:rFonts w:cs="Arial"/>
                <w:bCs/>
                <w:color w:val="000000"/>
                <w:sz w:val="20"/>
              </w:rPr>
            </w:pPr>
            <w:r w:rsidRPr="006F3DB6">
              <w:rPr>
                <w:rFonts w:cs="Arial"/>
                <w:bCs/>
                <w:color w:val="000000"/>
                <w:sz w:val="20"/>
              </w:rPr>
              <w:t>· Evaluación de Porcentaje: ……………………………………...…………………... (</w:t>
            </w:r>
            <w:r w:rsidR="00802083">
              <w:rPr>
                <w:rFonts w:cs="Arial"/>
                <w:bCs/>
                <w:color w:val="000000"/>
                <w:sz w:val="20"/>
              </w:rPr>
              <w:t>6</w:t>
            </w:r>
            <w:r w:rsidRPr="006F3DB6">
              <w:rPr>
                <w:rFonts w:cs="Arial"/>
                <w:bCs/>
                <w:color w:val="000000"/>
                <w:sz w:val="20"/>
              </w:rPr>
              <w:t>0 Puntos)</w:t>
            </w:r>
          </w:p>
        </w:tc>
      </w:tr>
      <w:tr w:rsidR="002C0286" w:rsidRPr="006F3DB6" w:rsidTr="008148EA">
        <w:trPr>
          <w:trHeight w:val="524"/>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de la pérdida</w:t>
            </w:r>
          </w:p>
        </w:tc>
      </w:tr>
      <w:tr w:rsidR="002C0286" w:rsidRPr="006F3DB6" w:rsidTr="0071757D">
        <w:trPr>
          <w:trHeight w:val="73"/>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802083"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71757D">
        <w:trPr>
          <w:trHeight w:val="29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802083" w:rsidP="006F3DB6">
            <w:pPr>
              <w:jc w:val="center"/>
              <w:rPr>
                <w:rFonts w:cs="Arial"/>
                <w:color w:val="000000"/>
                <w:sz w:val="20"/>
              </w:rPr>
            </w:pPr>
            <w:r>
              <w:rPr>
                <w:rFonts w:cs="Arial"/>
                <w:color w:val="000000"/>
                <w:sz w:val="20"/>
              </w:rPr>
              <w:t>35</w:t>
            </w:r>
            <w:r w:rsidR="002C0286" w:rsidRPr="006F3DB6">
              <w:rPr>
                <w:rFonts w:cs="Arial"/>
                <w:color w:val="000000"/>
                <w:sz w:val="20"/>
              </w:rPr>
              <w:t xml:space="preserve"> Puntos</w:t>
            </w:r>
          </w:p>
        </w:tc>
      </w:tr>
      <w:tr w:rsidR="002C0286" w:rsidRPr="006F3DB6" w:rsidTr="000A2F9C">
        <w:trPr>
          <w:trHeight w:val="240"/>
        </w:trPr>
        <w:tc>
          <w:tcPr>
            <w:tcW w:w="4699" w:type="dxa"/>
            <w:hideMark/>
          </w:tcPr>
          <w:p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rsidR="002C0286" w:rsidRPr="006F3DB6" w:rsidRDefault="003D33BF"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rsidTr="000A2F9C">
        <w:trPr>
          <w:trHeight w:val="62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el valor ASEGURADO del ítem afectado dentro del predio asegurado</w:t>
            </w:r>
          </w:p>
        </w:tc>
      </w:tr>
      <w:tr w:rsidR="004C5311" w:rsidRPr="006F3DB6" w:rsidTr="000A2F9C">
        <w:trPr>
          <w:trHeight w:val="326"/>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Sin deducible</w:t>
            </w:r>
          </w:p>
        </w:tc>
        <w:tc>
          <w:tcPr>
            <w:tcW w:w="4355" w:type="dxa"/>
            <w:hideMark/>
          </w:tcPr>
          <w:p w:rsidR="004C5311" w:rsidRPr="006F3DB6" w:rsidRDefault="004C5311" w:rsidP="006F3DB6">
            <w:pPr>
              <w:jc w:val="center"/>
              <w:rPr>
                <w:rFonts w:cs="Arial"/>
                <w:color w:val="000000"/>
                <w:sz w:val="20"/>
              </w:rPr>
            </w:pPr>
            <w:r>
              <w:rPr>
                <w:rFonts w:cs="Arial"/>
                <w:color w:val="000000"/>
                <w:sz w:val="20"/>
              </w:rPr>
              <w:t>6</w:t>
            </w:r>
            <w:r w:rsidRPr="006F3DB6">
              <w:rPr>
                <w:rFonts w:cs="Arial"/>
                <w:color w:val="000000"/>
                <w:sz w:val="20"/>
              </w:rPr>
              <w:t>0 Puntos</w:t>
            </w:r>
          </w:p>
        </w:tc>
      </w:tr>
      <w:tr w:rsidR="004C5311" w:rsidRPr="006F3DB6" w:rsidTr="000A2F9C">
        <w:trPr>
          <w:trHeight w:val="376"/>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Superior a 00% y hasta 0.5%</w:t>
            </w:r>
          </w:p>
        </w:tc>
        <w:tc>
          <w:tcPr>
            <w:tcW w:w="4355" w:type="dxa"/>
            <w:hideMark/>
          </w:tcPr>
          <w:p w:rsidR="004C5311" w:rsidRPr="006F3DB6" w:rsidRDefault="004C5311" w:rsidP="006F3DB6">
            <w:pPr>
              <w:jc w:val="center"/>
              <w:rPr>
                <w:rFonts w:cs="Arial"/>
                <w:color w:val="000000"/>
                <w:sz w:val="20"/>
              </w:rPr>
            </w:pPr>
            <w:r>
              <w:rPr>
                <w:rFonts w:cs="Arial"/>
                <w:color w:val="000000"/>
                <w:sz w:val="20"/>
              </w:rPr>
              <w:t>25</w:t>
            </w:r>
            <w:r w:rsidRPr="006F3DB6">
              <w:rPr>
                <w:rFonts w:cs="Arial"/>
                <w:color w:val="000000"/>
                <w:sz w:val="20"/>
              </w:rPr>
              <w:t xml:space="preserve"> Puntos</w:t>
            </w:r>
          </w:p>
        </w:tc>
      </w:tr>
      <w:tr w:rsidR="004C5311" w:rsidRPr="006F3DB6" w:rsidTr="000A2F9C">
        <w:trPr>
          <w:trHeight w:val="312"/>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 xml:space="preserve">Superior a 0.5% </w:t>
            </w:r>
          </w:p>
        </w:tc>
        <w:tc>
          <w:tcPr>
            <w:tcW w:w="4355" w:type="dxa"/>
            <w:hideMark/>
          </w:tcPr>
          <w:p w:rsidR="004C5311"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rsidTr="000A2F9C">
        <w:trPr>
          <w:trHeight w:val="585"/>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 xml:space="preserve">Puntaje sobre valor el valor ASEGURABLE del </w:t>
            </w:r>
            <w:r w:rsidR="000E69E0" w:rsidRPr="006F3DB6">
              <w:rPr>
                <w:rFonts w:cs="Arial"/>
                <w:b/>
                <w:bCs/>
                <w:color w:val="000000"/>
                <w:sz w:val="20"/>
              </w:rPr>
              <w:t>ítem</w:t>
            </w:r>
            <w:r w:rsidRPr="006F3DB6">
              <w:rPr>
                <w:rFonts w:cs="Arial"/>
                <w:b/>
                <w:bCs/>
                <w:color w:val="000000"/>
                <w:sz w:val="20"/>
              </w:rPr>
              <w:t xml:space="preserve"> afectado dentro del predio asegurado</w:t>
            </w:r>
          </w:p>
        </w:tc>
      </w:tr>
      <w:tr w:rsidR="002C0286" w:rsidRPr="006F3DB6" w:rsidTr="000A2F9C">
        <w:trPr>
          <w:trHeight w:val="35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0A2F9C">
        <w:trPr>
          <w:trHeight w:val="278"/>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15 Puntos</w:t>
            </w:r>
          </w:p>
        </w:tc>
      </w:tr>
      <w:tr w:rsidR="002C0286" w:rsidRPr="006F3DB6" w:rsidTr="000A2F9C">
        <w:trPr>
          <w:trHeight w:val="214"/>
        </w:trPr>
        <w:tc>
          <w:tcPr>
            <w:tcW w:w="4699" w:type="dxa"/>
            <w:hideMark/>
          </w:tcPr>
          <w:p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rsidR="002C0286"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rsidTr="0071757D">
        <w:trPr>
          <w:trHeight w:val="442"/>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 xml:space="preserve"> Evaluación de Mínimo:</w:t>
            </w:r>
            <w:r w:rsidR="00B03BAF">
              <w:rPr>
                <w:rFonts w:cs="Arial"/>
                <w:b/>
                <w:bCs/>
                <w:color w:val="000000"/>
                <w:sz w:val="20"/>
              </w:rPr>
              <w:t xml:space="preserve"> En SMMLV…………………………</w:t>
            </w:r>
            <w:proofErr w:type="gramStart"/>
            <w:r w:rsidR="00B03BAF">
              <w:rPr>
                <w:rFonts w:cs="Arial"/>
                <w:b/>
                <w:bCs/>
                <w:color w:val="000000"/>
                <w:sz w:val="20"/>
              </w:rPr>
              <w:t>…….</w:t>
            </w:r>
            <w:proofErr w:type="gramEnd"/>
            <w:r w:rsidR="00B03BAF">
              <w:rPr>
                <w:rFonts w:cs="Arial"/>
                <w:b/>
                <w:bCs/>
                <w:color w:val="000000"/>
                <w:sz w:val="20"/>
              </w:rPr>
              <w:t>.………... (2</w:t>
            </w:r>
            <w:r w:rsidRPr="006F3DB6">
              <w:rPr>
                <w:rFonts w:cs="Arial"/>
                <w:b/>
                <w:bCs/>
                <w:color w:val="000000"/>
                <w:sz w:val="20"/>
              </w:rPr>
              <w:t>0 Puntos)</w:t>
            </w:r>
          </w:p>
        </w:tc>
      </w:tr>
      <w:tr w:rsidR="002C0286" w:rsidRPr="006F3DB6" w:rsidTr="000A2F9C">
        <w:trPr>
          <w:trHeight w:val="21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w:t>
            </w:r>
          </w:p>
        </w:tc>
      </w:tr>
      <w:tr w:rsidR="002C0286" w:rsidRPr="006F3DB6" w:rsidTr="0071757D">
        <w:trPr>
          <w:trHeight w:val="16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2</w:t>
            </w:r>
            <w:r w:rsidR="002C0286" w:rsidRPr="006F3DB6">
              <w:rPr>
                <w:rFonts w:cs="Arial"/>
                <w:color w:val="000000"/>
                <w:sz w:val="20"/>
              </w:rPr>
              <w:t>0 Puntos</w:t>
            </w:r>
          </w:p>
        </w:tc>
      </w:tr>
      <w:tr w:rsidR="002C0286" w:rsidRPr="006F3DB6" w:rsidTr="008148EA">
        <w:trPr>
          <w:trHeight w:val="63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 SMMLV</w:t>
            </w:r>
          </w:p>
        </w:tc>
        <w:tc>
          <w:tcPr>
            <w:tcW w:w="4355" w:type="dxa"/>
            <w:hideMark/>
          </w:tcPr>
          <w:p w:rsidR="002C0286"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rsidR="0071757D" w:rsidRDefault="0071757D"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Default="00B75A3E" w:rsidP="006F3DB6">
      <w:pPr>
        <w:jc w:val="left"/>
        <w:rPr>
          <w:rFonts w:cs="Arial"/>
          <w:b/>
          <w:color w:val="000000"/>
          <w:sz w:val="20"/>
          <w:u w:val="single"/>
          <w:lang w:val="es-ES"/>
        </w:rPr>
      </w:pPr>
    </w:p>
    <w:p w:rsidR="00B75A3E" w:rsidRPr="006F3DB6" w:rsidRDefault="00B75A3E"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616"/>
        <w:gridCol w:w="4214"/>
      </w:tblGrid>
      <w:tr w:rsidR="0071757D" w:rsidRPr="006F3DB6" w:rsidTr="008030A7">
        <w:trPr>
          <w:trHeight w:val="524"/>
        </w:trPr>
        <w:tc>
          <w:tcPr>
            <w:tcW w:w="9054"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lastRenderedPageBreak/>
              <w:t>b) AMIT Y HM</w:t>
            </w:r>
            <w:r w:rsidR="00B03BAF">
              <w:rPr>
                <w:rFonts w:cs="Arial"/>
                <w:b/>
                <w:bCs/>
                <w:color w:val="000000"/>
                <w:sz w:val="20"/>
              </w:rPr>
              <w:t>ACCOP …………………….……………………………………….4</w:t>
            </w:r>
            <w:r w:rsidRPr="006F3DB6">
              <w:rPr>
                <w:rFonts w:cs="Arial"/>
                <w:b/>
                <w:bCs/>
                <w:color w:val="000000"/>
                <w:sz w:val="20"/>
              </w:rPr>
              <w:t>0 PUNTOS</w:t>
            </w:r>
          </w:p>
        </w:tc>
      </w:tr>
      <w:tr w:rsidR="0071757D" w:rsidRPr="006F3DB6" w:rsidTr="0071757D">
        <w:trPr>
          <w:trHeight w:val="263"/>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7"/>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71"/>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rsidTr="0071757D">
        <w:trPr>
          <w:trHeight w:val="168"/>
        </w:trPr>
        <w:tc>
          <w:tcPr>
            <w:tcW w:w="9054" w:type="dxa"/>
            <w:gridSpan w:val="2"/>
            <w:hideMark/>
          </w:tcPr>
          <w:p w:rsidR="0071757D" w:rsidRPr="006F3DB6" w:rsidRDefault="0071757D" w:rsidP="006F3DB6">
            <w:pPr>
              <w:jc w:val="left"/>
              <w:rPr>
                <w:rFonts w:cs="Arial"/>
                <w:color w:val="000000"/>
                <w:sz w:val="20"/>
              </w:rPr>
            </w:pPr>
            <w:r w:rsidRPr="006F3DB6">
              <w:rPr>
                <w:rFonts w:cs="Arial"/>
                <w:color w:val="000000"/>
                <w:sz w:val="20"/>
              </w:rPr>
              <w:t> </w:t>
            </w:r>
          </w:p>
        </w:tc>
      </w:tr>
      <w:tr w:rsidR="0071757D" w:rsidRPr="006F3DB6" w:rsidTr="0071757D">
        <w:trPr>
          <w:trHeight w:val="346"/>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Mínimo: En SMMLV …………………………</w:t>
            </w:r>
            <w:proofErr w:type="gramStart"/>
            <w:r w:rsidRPr="006F3DB6">
              <w:rPr>
                <w:rFonts w:cs="Arial"/>
                <w:bCs/>
                <w:color w:val="000000"/>
                <w:sz w:val="20"/>
              </w:rPr>
              <w:t>…….</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6"/>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8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31240">
            <w:pPr>
              <w:jc w:val="left"/>
              <w:rPr>
                <w:rFonts w:cs="Arial"/>
                <w:color w:val="000000"/>
                <w:sz w:val="20"/>
              </w:rPr>
            </w:pPr>
            <w:r w:rsidRPr="006F3DB6">
              <w:rPr>
                <w:rFonts w:cs="Arial"/>
                <w:color w:val="000000"/>
                <w:sz w:val="20"/>
              </w:rPr>
              <w:t>Superior a 0</w:t>
            </w:r>
            <w:r w:rsidR="00631240">
              <w:rPr>
                <w:rFonts w:cs="Arial"/>
                <w:color w:val="000000"/>
                <w:sz w:val="20"/>
              </w:rPr>
              <w:t xml:space="preserve"> SMMLV</w:t>
            </w:r>
            <w:r w:rsidRPr="006F3DB6">
              <w:rPr>
                <w:rFonts w:cs="Arial"/>
                <w:color w:val="000000"/>
                <w:sz w:val="20"/>
              </w:rPr>
              <w:t xml:space="preserve"> </w:t>
            </w:r>
          </w:p>
        </w:tc>
        <w:tc>
          <w:tcPr>
            <w:tcW w:w="4355" w:type="dxa"/>
            <w:hideMark/>
          </w:tcPr>
          <w:p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6"/>
        <w:gridCol w:w="4234"/>
      </w:tblGrid>
      <w:tr w:rsidR="0071757D" w:rsidRPr="006F3DB6" w:rsidTr="00C047AD">
        <w:trPr>
          <w:trHeight w:val="524"/>
        </w:trPr>
        <w:tc>
          <w:tcPr>
            <w:tcW w:w="8830"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c)    HURTO Y HUR</w:t>
            </w:r>
            <w:r w:rsidR="00B03BAF">
              <w:rPr>
                <w:rFonts w:cs="Arial"/>
                <w:b/>
                <w:bCs/>
                <w:color w:val="000000"/>
                <w:sz w:val="20"/>
              </w:rPr>
              <w:t>TO CALIFICADO…………………………………………… 4</w:t>
            </w:r>
            <w:r w:rsidRPr="006F3DB6">
              <w:rPr>
                <w:rFonts w:cs="Arial"/>
                <w:b/>
                <w:bCs/>
                <w:color w:val="000000"/>
                <w:sz w:val="20"/>
              </w:rPr>
              <w:t>0 Puntos</w:t>
            </w:r>
          </w:p>
        </w:tc>
      </w:tr>
      <w:tr w:rsidR="0071757D" w:rsidRPr="006F3DB6" w:rsidTr="00C047AD">
        <w:trPr>
          <w:trHeight w:val="392"/>
        </w:trPr>
        <w:tc>
          <w:tcPr>
            <w:tcW w:w="8830"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w:t>
            </w:r>
            <w:proofErr w:type="gramStart"/>
            <w:r w:rsidRPr="006F3DB6">
              <w:rPr>
                <w:rFonts w:cs="Arial"/>
                <w:bCs/>
                <w:color w:val="000000"/>
                <w:sz w:val="20"/>
              </w:rPr>
              <w:t>…….</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rsidTr="00C047AD">
        <w:trPr>
          <w:trHeight w:val="414"/>
        </w:trPr>
        <w:tc>
          <w:tcPr>
            <w:tcW w:w="4596"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C047AD">
        <w:trPr>
          <w:trHeight w:val="180"/>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4" w:type="dxa"/>
            <w:hideMark/>
          </w:tcPr>
          <w:p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rsidTr="00C047AD">
        <w:trPr>
          <w:trHeight w:val="524"/>
        </w:trPr>
        <w:tc>
          <w:tcPr>
            <w:tcW w:w="8830"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Mínimo: En SMMLV …………………………………...…... (</w:t>
            </w:r>
            <w:r w:rsidR="00B03BAF">
              <w:rPr>
                <w:rFonts w:cs="Arial"/>
                <w:bCs/>
                <w:color w:val="000000"/>
                <w:sz w:val="20"/>
              </w:rPr>
              <w:t>20</w:t>
            </w:r>
            <w:r w:rsidRPr="006F3DB6">
              <w:rPr>
                <w:rFonts w:cs="Arial"/>
                <w:bCs/>
                <w:color w:val="000000"/>
                <w:sz w:val="20"/>
              </w:rPr>
              <w:t xml:space="preserve"> Puntos)</w:t>
            </w:r>
          </w:p>
        </w:tc>
      </w:tr>
      <w:tr w:rsidR="0071757D" w:rsidRPr="006F3DB6" w:rsidTr="00C047AD">
        <w:trPr>
          <w:trHeight w:val="256"/>
        </w:trPr>
        <w:tc>
          <w:tcPr>
            <w:tcW w:w="4596"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C047AD">
        <w:trPr>
          <w:trHeight w:val="244"/>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6"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234" w:type="dxa"/>
            <w:hideMark/>
          </w:tcPr>
          <w:p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5"/>
        <w:gridCol w:w="4235"/>
      </w:tblGrid>
      <w:tr w:rsidR="0071757D" w:rsidRPr="006F3DB6" w:rsidTr="00C047AD">
        <w:trPr>
          <w:trHeight w:val="524"/>
        </w:trPr>
        <w:tc>
          <w:tcPr>
            <w:tcW w:w="8830"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d)         OTROS E</w:t>
            </w:r>
            <w:r w:rsidR="00B03BAF">
              <w:rPr>
                <w:rFonts w:cs="Arial"/>
                <w:b/>
                <w:bCs/>
                <w:color w:val="000000"/>
                <w:sz w:val="20"/>
              </w:rPr>
              <w:t>VENTOS ……..………………………………………………….4</w:t>
            </w:r>
            <w:r w:rsidRPr="006F3DB6">
              <w:rPr>
                <w:rFonts w:cs="Arial"/>
                <w:b/>
                <w:bCs/>
                <w:color w:val="000000"/>
                <w:sz w:val="20"/>
              </w:rPr>
              <w:t>0 puntos</w:t>
            </w:r>
          </w:p>
        </w:tc>
      </w:tr>
      <w:tr w:rsidR="0071757D" w:rsidRPr="00631240" w:rsidTr="00C047AD">
        <w:trPr>
          <w:trHeight w:val="264"/>
        </w:trPr>
        <w:tc>
          <w:tcPr>
            <w:tcW w:w="8830" w:type="dxa"/>
            <w:gridSpan w:val="2"/>
            <w:hideMark/>
          </w:tcPr>
          <w:p w:rsidR="0071757D" w:rsidRPr="00631240" w:rsidRDefault="0071757D" w:rsidP="00B03BAF">
            <w:pPr>
              <w:jc w:val="left"/>
              <w:rPr>
                <w:rFonts w:cs="Arial"/>
                <w:b/>
                <w:bCs/>
                <w:color w:val="000000"/>
                <w:sz w:val="20"/>
              </w:rPr>
            </w:pPr>
            <w:r w:rsidRPr="00631240">
              <w:rPr>
                <w:rFonts w:cs="Arial"/>
                <w:b/>
                <w:bCs/>
                <w:color w:val="000000"/>
                <w:sz w:val="20"/>
              </w:rPr>
              <w:t>· Evaluación de Porcentaje: ……………</w:t>
            </w:r>
            <w:proofErr w:type="gramStart"/>
            <w:r w:rsidRPr="00631240">
              <w:rPr>
                <w:rFonts w:cs="Arial"/>
                <w:b/>
                <w:bCs/>
                <w:color w:val="000000"/>
                <w:sz w:val="20"/>
              </w:rPr>
              <w:t>…….</w:t>
            </w:r>
            <w:proofErr w:type="gramEnd"/>
            <w:r w:rsidRPr="00631240">
              <w:rPr>
                <w:rFonts w:cs="Arial"/>
                <w:b/>
                <w:bCs/>
                <w:color w:val="000000"/>
                <w:sz w:val="20"/>
              </w:rPr>
              <w:t>.………...…………………... (</w:t>
            </w:r>
            <w:r w:rsidR="00B03BAF" w:rsidRPr="00631240">
              <w:rPr>
                <w:rFonts w:cs="Arial"/>
                <w:b/>
                <w:bCs/>
                <w:color w:val="000000"/>
                <w:sz w:val="20"/>
              </w:rPr>
              <w:t>20</w:t>
            </w:r>
            <w:r w:rsidRPr="00631240">
              <w:rPr>
                <w:rFonts w:cs="Arial"/>
                <w:b/>
                <w:bCs/>
                <w:color w:val="000000"/>
                <w:sz w:val="20"/>
              </w:rPr>
              <w:t xml:space="preserve"> Puntos)</w:t>
            </w:r>
          </w:p>
        </w:tc>
      </w:tr>
      <w:tr w:rsidR="0071757D" w:rsidRPr="006F3DB6" w:rsidTr="00C047AD">
        <w:trPr>
          <w:trHeight w:val="434"/>
        </w:trPr>
        <w:tc>
          <w:tcPr>
            <w:tcW w:w="4595"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C047AD">
        <w:trPr>
          <w:trHeight w:val="314"/>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rsidR="0071757D" w:rsidRPr="006F3DB6" w:rsidRDefault="00CA5480" w:rsidP="003D33BF">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5" w:type="dxa"/>
            <w:hideMark/>
          </w:tcPr>
          <w:p w:rsidR="0071757D" w:rsidRPr="006F3DB6" w:rsidRDefault="009C68EE" w:rsidP="003D33BF">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rsidTr="00C047AD">
        <w:trPr>
          <w:trHeight w:val="188"/>
        </w:trPr>
        <w:tc>
          <w:tcPr>
            <w:tcW w:w="8830" w:type="dxa"/>
            <w:gridSpan w:val="2"/>
            <w:hideMark/>
          </w:tcPr>
          <w:p w:rsidR="0071757D" w:rsidRPr="006F3DB6" w:rsidRDefault="0071757D" w:rsidP="006F3DB6">
            <w:pPr>
              <w:jc w:val="left"/>
              <w:rPr>
                <w:rFonts w:cs="Arial"/>
                <w:b/>
                <w:color w:val="000000"/>
                <w:sz w:val="20"/>
              </w:rPr>
            </w:pPr>
          </w:p>
        </w:tc>
      </w:tr>
      <w:tr w:rsidR="0071757D" w:rsidRPr="006F3DB6" w:rsidTr="00C047AD">
        <w:trPr>
          <w:trHeight w:val="190"/>
        </w:trPr>
        <w:tc>
          <w:tcPr>
            <w:tcW w:w="8830" w:type="dxa"/>
            <w:gridSpan w:val="2"/>
            <w:hideMark/>
          </w:tcPr>
          <w:p w:rsidR="0071757D" w:rsidRPr="006F3DB6" w:rsidRDefault="0071757D" w:rsidP="00B03BAF">
            <w:pPr>
              <w:jc w:val="left"/>
              <w:rPr>
                <w:rFonts w:cs="Arial"/>
                <w:b/>
                <w:bCs/>
                <w:color w:val="000000"/>
                <w:sz w:val="20"/>
              </w:rPr>
            </w:pPr>
            <w:r w:rsidRPr="006F3DB6">
              <w:rPr>
                <w:rFonts w:cs="Arial"/>
                <w:b/>
                <w:bCs/>
                <w:color w:val="000000"/>
                <w:sz w:val="20"/>
              </w:rPr>
              <w:t>· Evaluación de Mínimo: En SMMLV …………………………………...…... (</w:t>
            </w:r>
            <w:r w:rsidR="00B03BAF">
              <w:rPr>
                <w:rFonts w:cs="Arial"/>
                <w:b/>
                <w:bCs/>
                <w:color w:val="000000"/>
                <w:sz w:val="20"/>
              </w:rPr>
              <w:t>20</w:t>
            </w:r>
            <w:r w:rsidRPr="006F3DB6">
              <w:rPr>
                <w:rFonts w:cs="Arial"/>
                <w:b/>
                <w:bCs/>
                <w:color w:val="000000"/>
                <w:sz w:val="20"/>
              </w:rPr>
              <w:t xml:space="preserve"> Puntos)</w:t>
            </w:r>
          </w:p>
        </w:tc>
      </w:tr>
      <w:tr w:rsidR="0071757D" w:rsidRPr="006F3DB6" w:rsidTr="00C047AD">
        <w:trPr>
          <w:trHeight w:val="524"/>
        </w:trPr>
        <w:tc>
          <w:tcPr>
            <w:tcW w:w="4595"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C047AD">
        <w:trPr>
          <w:trHeight w:val="285"/>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5"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235" w:type="dxa"/>
            <w:hideMark/>
          </w:tcPr>
          <w:p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rsidR="009858DC" w:rsidRPr="006F3DB6" w:rsidRDefault="00FA3257" w:rsidP="00B75A3E">
      <w:pPr>
        <w:rPr>
          <w:rFonts w:eastAsia="MS Mincho" w:cs="Arial"/>
          <w:b/>
          <w:sz w:val="20"/>
          <w:lang w:eastAsia="en-US"/>
        </w:rPr>
      </w:pPr>
      <w:r w:rsidRPr="006F3DB6">
        <w:rPr>
          <w:rFonts w:cs="Arial"/>
          <w:b/>
        </w:rPr>
        <w:t xml:space="preserve"> </w:t>
      </w:r>
    </w:p>
    <w:p w:rsidR="00896643" w:rsidRPr="006F3DB6" w:rsidRDefault="00896643"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MANEJO GL</w:t>
      </w:r>
      <w:r w:rsidR="00456008" w:rsidRPr="006F3DB6">
        <w:rPr>
          <w:rFonts w:eastAsia="Arial" w:cs="Arial"/>
          <w:b/>
          <w:kern w:val="1"/>
          <w:sz w:val="20"/>
        </w:rPr>
        <w:t xml:space="preserve">OBAL ENTIDADES ESTATALES </w:t>
      </w:r>
    </w:p>
    <w:p w:rsidR="00896643" w:rsidRPr="006F3DB6" w:rsidRDefault="00896643" w:rsidP="006F3DB6">
      <w:pPr>
        <w:tabs>
          <w:tab w:val="left" w:pos="900"/>
        </w:tabs>
        <w:autoSpaceDE w:val="0"/>
        <w:jc w:val="center"/>
        <w:rPr>
          <w:rFonts w:eastAsia="Arial" w:cs="Arial"/>
          <w:b/>
          <w:color w:val="FF0000"/>
          <w:sz w:val="20"/>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3"/>
        <w:gridCol w:w="1418"/>
        <w:gridCol w:w="1114"/>
        <w:gridCol w:w="900"/>
        <w:gridCol w:w="1102"/>
      </w:tblGrid>
      <w:tr w:rsidR="00896643" w:rsidRPr="006F3DB6" w:rsidTr="00524E17">
        <w:trPr>
          <w:trHeight w:val="729"/>
          <w:jc w:val="center"/>
        </w:trPr>
        <w:tc>
          <w:tcPr>
            <w:tcW w:w="6471" w:type="dxa"/>
            <w:gridSpan w:val="2"/>
            <w:vMerge w:val="restart"/>
            <w:tcBorders>
              <w:left w:val="single" w:sz="4" w:space="0" w:color="auto"/>
            </w:tcBorders>
            <w:shd w:val="clear" w:color="auto" w:fill="auto"/>
            <w:vAlign w:val="center"/>
          </w:tcPr>
          <w:p w:rsidR="00D959E6" w:rsidRPr="006F3DB6" w:rsidRDefault="00456008"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w:t>
            </w:r>
            <w:r w:rsidR="004B669E">
              <w:rPr>
                <w:rFonts w:cs="Arial"/>
                <w:spacing w:val="-3"/>
                <w:sz w:val="20"/>
              </w:rPr>
              <w:t xml:space="preserve">ferentes. Para su calificación </w:t>
            </w:r>
            <w:r w:rsidRPr="006F3DB6">
              <w:rPr>
                <w:rFonts w:cs="Arial"/>
                <w:spacing w:val="-3"/>
                <w:sz w:val="20"/>
              </w:rPr>
              <w:t xml:space="preserve">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 </w:t>
            </w:r>
          </w:p>
          <w:p w:rsidR="00456008" w:rsidRPr="006F3DB6" w:rsidRDefault="00456008" w:rsidP="006F3DB6">
            <w:pPr>
              <w:rPr>
                <w:rFonts w:cs="Arial"/>
                <w:spacing w:val="-3"/>
                <w:sz w:val="20"/>
              </w:rPr>
            </w:pPr>
          </w:p>
          <w:p w:rsidR="00456008" w:rsidRPr="006F3DB6" w:rsidRDefault="00456008" w:rsidP="006F3DB6">
            <w:pPr>
              <w:rPr>
                <w:rFonts w:cs="Arial"/>
                <w:bCs/>
                <w:sz w:val="20"/>
                <w:lang w:val="es-ES"/>
              </w:rPr>
            </w:pPr>
            <w:r w:rsidRPr="006F3DB6">
              <w:rPr>
                <w:rFonts w:cs="Arial"/>
                <w:bCs/>
                <w:sz w:val="20"/>
                <w:lang w:val="es-ES"/>
              </w:rPr>
              <w:t>Se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tc>
        <w:tc>
          <w:tcPr>
            <w:tcW w:w="1114" w:type="dxa"/>
            <w:vMerge w:val="restart"/>
            <w:shd w:val="clear" w:color="auto" w:fill="auto"/>
            <w:vAlign w:val="center"/>
          </w:tcPr>
          <w:p w:rsidR="00896643" w:rsidRPr="006F3DB6" w:rsidRDefault="009A66FE" w:rsidP="006F3DB6">
            <w:pPr>
              <w:jc w:val="center"/>
              <w:rPr>
                <w:rFonts w:cs="Arial"/>
                <w:b/>
                <w:bCs/>
                <w:sz w:val="20"/>
                <w:lang w:val="es-ES"/>
              </w:rPr>
            </w:pPr>
            <w:r>
              <w:rPr>
                <w:rFonts w:cs="Arial"/>
                <w:b/>
                <w:bCs/>
                <w:sz w:val="20"/>
                <w:lang w:val="es-ES"/>
              </w:rPr>
              <w:t>5</w:t>
            </w:r>
            <w:r w:rsidR="00896643" w:rsidRPr="006F3DB6">
              <w:rPr>
                <w:rFonts w:cs="Arial"/>
                <w:b/>
                <w:bCs/>
                <w:sz w:val="20"/>
                <w:lang w:val="es-ES"/>
              </w:rPr>
              <w:t>00 Puntos</w:t>
            </w:r>
          </w:p>
        </w:tc>
        <w:tc>
          <w:tcPr>
            <w:tcW w:w="2002" w:type="dxa"/>
            <w:gridSpan w:val="2"/>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OTORGA</w:t>
            </w:r>
          </w:p>
        </w:tc>
      </w:tr>
      <w:tr w:rsidR="00896643" w:rsidRPr="006F3DB6" w:rsidTr="002D5EE1">
        <w:trPr>
          <w:trHeight w:val="2403"/>
          <w:jc w:val="center"/>
        </w:trPr>
        <w:tc>
          <w:tcPr>
            <w:tcW w:w="6471" w:type="dxa"/>
            <w:gridSpan w:val="2"/>
            <w:vMerge/>
            <w:tcBorders>
              <w:left w:val="single" w:sz="4" w:space="0" w:color="auto"/>
            </w:tcBorders>
            <w:vAlign w:val="center"/>
          </w:tcPr>
          <w:p w:rsidR="00896643" w:rsidRPr="006F3DB6" w:rsidRDefault="00896643" w:rsidP="006F3DB6">
            <w:pPr>
              <w:rPr>
                <w:rFonts w:cs="Arial"/>
                <w:b/>
                <w:bCs/>
                <w:sz w:val="20"/>
                <w:lang w:val="es-ES"/>
              </w:rPr>
            </w:pPr>
          </w:p>
        </w:tc>
        <w:tc>
          <w:tcPr>
            <w:tcW w:w="1114" w:type="dxa"/>
            <w:vMerge/>
            <w:shd w:val="clear" w:color="auto" w:fill="auto"/>
            <w:vAlign w:val="center"/>
          </w:tcPr>
          <w:p w:rsidR="00896643" w:rsidRPr="006F3DB6" w:rsidRDefault="00896643" w:rsidP="006F3DB6">
            <w:pPr>
              <w:jc w:val="center"/>
              <w:rPr>
                <w:rFonts w:cs="Arial"/>
                <w:b/>
                <w:bCs/>
                <w:sz w:val="20"/>
                <w:lang w:val="es-ES"/>
              </w:rPr>
            </w:pPr>
          </w:p>
        </w:tc>
        <w:tc>
          <w:tcPr>
            <w:tcW w:w="900" w:type="dxa"/>
            <w:vAlign w:val="center"/>
          </w:tcPr>
          <w:p w:rsidR="00896643" w:rsidRPr="006F3DB6" w:rsidRDefault="00896643" w:rsidP="006F3DB6">
            <w:pPr>
              <w:jc w:val="center"/>
              <w:rPr>
                <w:rFonts w:cs="Arial"/>
                <w:b/>
                <w:bCs/>
                <w:sz w:val="20"/>
                <w:lang w:val="es-ES"/>
              </w:rPr>
            </w:pPr>
            <w:r w:rsidRPr="006F3DB6">
              <w:rPr>
                <w:rFonts w:cs="Arial"/>
                <w:b/>
                <w:bCs/>
                <w:sz w:val="20"/>
                <w:lang w:val="es-ES"/>
              </w:rPr>
              <w:t>SI</w:t>
            </w:r>
          </w:p>
        </w:tc>
        <w:tc>
          <w:tcPr>
            <w:tcW w:w="1102" w:type="dxa"/>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NO</w:t>
            </w:r>
          </w:p>
        </w:tc>
      </w:tr>
      <w:tr w:rsidR="002D5EE1" w:rsidRPr="006F3DB6" w:rsidTr="002D5EE1">
        <w:trPr>
          <w:trHeight w:val="567"/>
          <w:jc w:val="center"/>
        </w:trPr>
        <w:tc>
          <w:tcPr>
            <w:tcW w:w="6471" w:type="dxa"/>
            <w:gridSpan w:val="2"/>
            <w:tcBorders>
              <w:left w:val="single" w:sz="4" w:space="0" w:color="auto"/>
            </w:tcBorders>
            <w:shd w:val="clear" w:color="auto" w:fill="auto"/>
            <w:vAlign w:val="center"/>
          </w:tcPr>
          <w:p w:rsidR="002D5EE1" w:rsidRPr="006F3DB6" w:rsidRDefault="002D5EE1" w:rsidP="00EE2088">
            <w:pPr>
              <w:rPr>
                <w:rFonts w:cs="Arial"/>
                <w:sz w:val="20"/>
                <w:lang w:val="es-ES"/>
              </w:rPr>
            </w:pPr>
            <w:r w:rsidRPr="006F3DB6">
              <w:rPr>
                <w:rFonts w:cs="Arial"/>
                <w:sz w:val="20"/>
                <w:lang w:val="es-ES"/>
              </w:rPr>
              <w:t>Ofrecimiento de li</w:t>
            </w:r>
            <w:r w:rsidR="00990047">
              <w:rPr>
                <w:rFonts w:cs="Arial"/>
                <w:sz w:val="20"/>
                <w:lang w:val="es-ES"/>
              </w:rPr>
              <w:t>mite adicional al básico de $</w:t>
            </w:r>
            <w:r w:rsidR="00EE2088">
              <w:rPr>
                <w:rFonts w:cs="Arial"/>
                <w:sz w:val="20"/>
                <w:lang w:val="es-ES"/>
              </w:rPr>
              <w:t>800</w:t>
            </w:r>
            <w:r w:rsidRPr="006F3DB6">
              <w:rPr>
                <w:rFonts w:cs="Arial"/>
                <w:sz w:val="20"/>
                <w:lang w:val="es-ES"/>
              </w:rPr>
              <w:t>.000.000 Se califica el límite adicional sin cobro de prima de acuerdo con lo siguiente:</w:t>
            </w:r>
          </w:p>
        </w:tc>
        <w:tc>
          <w:tcPr>
            <w:tcW w:w="1114" w:type="dxa"/>
            <w:vMerge w:val="restart"/>
            <w:shd w:val="clear" w:color="auto" w:fill="auto"/>
            <w:vAlign w:val="center"/>
          </w:tcPr>
          <w:p w:rsidR="002D5EE1" w:rsidRPr="006F3DB6" w:rsidRDefault="009A66FE" w:rsidP="006F3DB6">
            <w:pPr>
              <w:jc w:val="center"/>
              <w:rPr>
                <w:rFonts w:cs="Arial"/>
                <w:sz w:val="20"/>
                <w:lang w:val="es-ES"/>
              </w:rPr>
            </w:pPr>
            <w:r>
              <w:rPr>
                <w:rFonts w:cs="Arial"/>
                <w:sz w:val="20"/>
                <w:lang w:val="es-ES"/>
              </w:rPr>
              <w:t>250</w:t>
            </w:r>
          </w:p>
        </w:tc>
        <w:tc>
          <w:tcPr>
            <w:tcW w:w="900" w:type="dxa"/>
            <w:vMerge w:val="restart"/>
            <w:vAlign w:val="center"/>
          </w:tcPr>
          <w:p w:rsidR="002D5EE1" w:rsidRPr="006F3DB6" w:rsidRDefault="002D5EE1" w:rsidP="006F3DB6">
            <w:pPr>
              <w:jc w:val="center"/>
              <w:rPr>
                <w:rFonts w:cs="Arial"/>
                <w:sz w:val="20"/>
                <w:lang w:val="es-ES"/>
              </w:rPr>
            </w:pPr>
          </w:p>
        </w:tc>
        <w:tc>
          <w:tcPr>
            <w:tcW w:w="1102" w:type="dxa"/>
            <w:vMerge w:val="restart"/>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8"/>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No ofrece limite adicional</w:t>
            </w:r>
          </w:p>
        </w:tc>
        <w:tc>
          <w:tcPr>
            <w:tcW w:w="1418" w:type="dxa"/>
            <w:tcBorders>
              <w:left w:val="single" w:sz="4" w:space="0" w:color="auto"/>
            </w:tcBorders>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0"/>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Menor</w:t>
            </w:r>
            <w:r w:rsidR="00C047AD">
              <w:rPr>
                <w:rFonts w:cs="Arial"/>
                <w:sz w:val="20"/>
                <w:lang w:val="es-ES"/>
              </w:rPr>
              <w:t xml:space="preserve"> o igual</w:t>
            </w:r>
            <w:r w:rsidRPr="006F3DB6">
              <w:rPr>
                <w:rFonts w:cs="Arial"/>
                <w:sz w:val="20"/>
                <w:lang w:val="es-ES"/>
              </w:rPr>
              <w:t xml:space="preserve"> a $200.000.000</w:t>
            </w:r>
          </w:p>
        </w:tc>
        <w:tc>
          <w:tcPr>
            <w:tcW w:w="1418" w:type="dxa"/>
            <w:tcBorders>
              <w:left w:val="single" w:sz="4" w:space="0" w:color="auto"/>
            </w:tcBorders>
            <w:shd w:val="clear" w:color="auto" w:fill="auto"/>
            <w:vAlign w:val="center"/>
          </w:tcPr>
          <w:p w:rsidR="002D5EE1" w:rsidRPr="006F3DB6" w:rsidRDefault="004B669E" w:rsidP="004B669E">
            <w:pPr>
              <w:jc w:val="center"/>
              <w:rPr>
                <w:rFonts w:cs="Arial"/>
                <w:sz w:val="20"/>
                <w:lang w:val="es-ES"/>
              </w:rPr>
            </w:pPr>
            <w:r>
              <w:rPr>
                <w:rFonts w:cs="Arial"/>
                <w:sz w:val="20"/>
                <w:lang w:val="es-ES"/>
              </w:rPr>
              <w:t>15</w:t>
            </w:r>
            <w:r w:rsidR="002D5EE1"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12"/>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Superior a $200.000.000</w:t>
            </w:r>
          </w:p>
        </w:tc>
        <w:tc>
          <w:tcPr>
            <w:tcW w:w="1418" w:type="dxa"/>
            <w:tcBorders>
              <w:left w:val="single" w:sz="4" w:space="0" w:color="auto"/>
            </w:tcBorders>
            <w:shd w:val="clear" w:color="auto" w:fill="auto"/>
            <w:vAlign w:val="center"/>
          </w:tcPr>
          <w:p w:rsidR="002D5EE1" w:rsidRPr="006F3DB6" w:rsidRDefault="009A66FE" w:rsidP="006F3DB6">
            <w:pPr>
              <w:jc w:val="center"/>
              <w:rPr>
                <w:rFonts w:cs="Arial"/>
                <w:sz w:val="20"/>
                <w:lang w:val="es-ES"/>
              </w:rPr>
            </w:pPr>
            <w:r>
              <w:rPr>
                <w:rFonts w:cs="Arial"/>
                <w:sz w:val="20"/>
                <w:lang w:val="es-ES"/>
              </w:rPr>
              <w:t>25</w:t>
            </w:r>
            <w:r w:rsidR="002D5EE1"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xml:space="preserve">Restablecimiento automático del valor asegurado por pago de siniestro hasta una (1) vez el límite asegurado contratado, </w:t>
            </w:r>
            <w:r w:rsidRPr="006F3DB6">
              <w:rPr>
                <w:rFonts w:cs="Arial"/>
                <w:b/>
                <w:sz w:val="20"/>
                <w:u w:val="single"/>
                <w:lang w:val="es-ES"/>
              </w:rPr>
              <w:t>con</w:t>
            </w:r>
            <w:r w:rsidRPr="006F3DB6">
              <w:rPr>
                <w:rFonts w:cs="Arial"/>
                <w:sz w:val="20"/>
                <w:lang w:val="es-ES"/>
              </w:rPr>
              <w:t xml:space="preserve"> cobro de prima adicional.</w:t>
            </w:r>
          </w:p>
          <w:p w:rsidR="002D5EE1" w:rsidRPr="006F3DB6" w:rsidRDefault="002D5EE1" w:rsidP="006F3DB6">
            <w:pPr>
              <w:rPr>
                <w:rFonts w:cs="Arial"/>
                <w:sz w:val="20"/>
              </w:rPr>
            </w:pPr>
          </w:p>
          <w:p w:rsidR="002D5EE1" w:rsidRPr="006F3DB6" w:rsidRDefault="002D5EE1"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rsidR="002D5EE1" w:rsidRPr="006F3DB6" w:rsidRDefault="009A66FE" w:rsidP="006F3DB6">
            <w:pPr>
              <w:jc w:val="center"/>
              <w:rPr>
                <w:rFonts w:cs="Arial"/>
                <w:sz w:val="20"/>
                <w:lang w:val="es-ES"/>
              </w:rPr>
            </w:pPr>
            <w:r>
              <w:rPr>
                <w:rFonts w:cs="Arial"/>
                <w:sz w:val="20"/>
                <w:lang w:val="es-ES"/>
              </w:rPr>
              <w:t>150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t xml:space="preserve">En consideración a que la disposición contenida en el artículo 1071 del Código de Comercio, de conformidad con lo dispuesto en el artículo 1162 del mismo Código, puede ser modificada </w:t>
            </w:r>
            <w:proofErr w:type="spellStart"/>
            <w:r w:rsidRPr="006F3DB6">
              <w:rPr>
                <w:rFonts w:cs="Arial"/>
                <w:sz w:val="20"/>
                <w:lang w:val="es-ES"/>
              </w:rPr>
              <w:t>a</w:t>
            </w:r>
            <w:proofErr w:type="spellEnd"/>
            <w:r w:rsidRPr="006F3DB6">
              <w:rPr>
                <w:rFonts w:cs="Arial"/>
                <w:sz w:val="20"/>
                <w:lang w:val="es-ES"/>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6F3DB6">
              <w:rPr>
                <w:rFonts w:cs="Arial"/>
                <w:sz w:val="20"/>
                <w:lang w:val="es-ES"/>
              </w:rPr>
              <w:tab/>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t xml:space="preserve">1. Resultado de siniestralidad: Se presenta cuando en vigencia de la póliza </w:t>
            </w:r>
            <w:proofErr w:type="gramStart"/>
            <w:r w:rsidRPr="006F3DB6">
              <w:rPr>
                <w:rFonts w:cs="Arial"/>
                <w:sz w:val="20"/>
                <w:lang w:val="es-ES"/>
              </w:rPr>
              <w:t>suscrita  y</w:t>
            </w:r>
            <w:proofErr w:type="gramEnd"/>
            <w:r w:rsidRPr="006F3DB6">
              <w:rPr>
                <w:rFonts w:cs="Arial"/>
                <w:sz w:val="20"/>
                <w:lang w:val="es-ES"/>
              </w:rPr>
              <w:t xml:space="preserve"> durante el término corrido hasta la fecha de aviso de la </w:t>
            </w:r>
            <w:r w:rsidRPr="006F3DB6">
              <w:rPr>
                <w:rFonts w:cs="Arial"/>
                <w:sz w:val="20"/>
                <w:lang w:val="es-ES"/>
              </w:rPr>
              <w:lastRenderedPageBreak/>
              <w:t>revocación, exista una siniestralidad superior al 110% del valor asegurado.</w:t>
            </w:r>
            <w:r w:rsidRPr="006F3DB6">
              <w:rPr>
                <w:rFonts w:cs="Arial"/>
                <w:sz w:val="20"/>
                <w:lang w:val="es-ES"/>
              </w:rPr>
              <w:tab/>
            </w:r>
            <w:r w:rsidRPr="006F3DB6">
              <w:rPr>
                <w:rFonts w:cs="Arial"/>
                <w:sz w:val="20"/>
                <w:lang w:val="es-ES"/>
              </w:rPr>
              <w:tab/>
            </w:r>
            <w:r w:rsidRPr="006F3DB6">
              <w:rPr>
                <w:rFonts w:cs="Arial"/>
                <w:sz w:val="20"/>
                <w:lang w:val="es-ES"/>
              </w:rPr>
              <w:tab/>
            </w:r>
          </w:p>
          <w:p w:rsidR="002D5EE1" w:rsidRPr="006F3DB6" w:rsidRDefault="002D5EE1" w:rsidP="006F3DB6">
            <w:pPr>
              <w:rPr>
                <w:rFonts w:cs="Arial"/>
                <w:sz w:val="20"/>
              </w:rPr>
            </w:pPr>
            <w:r w:rsidRPr="006F3DB6">
              <w:rPr>
                <w:rFonts w:cs="Arial"/>
                <w:sz w:val="20"/>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w:t>
            </w:r>
            <w:r w:rsidR="00F11B44" w:rsidRPr="006F3DB6">
              <w:rPr>
                <w:rFonts w:cs="Arial"/>
                <w:sz w:val="20"/>
                <w:lang w:val="es-ES"/>
              </w:rPr>
              <w:t>s y transferencia del riesgo.</w:t>
            </w:r>
          </w:p>
        </w:tc>
        <w:tc>
          <w:tcPr>
            <w:tcW w:w="1114" w:type="dxa"/>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lastRenderedPageBreak/>
              <w:t>100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bl>
    <w:p w:rsidR="00A603DB" w:rsidRPr="006F3DB6" w:rsidRDefault="00A603DB" w:rsidP="006F3DB6">
      <w:pPr>
        <w:tabs>
          <w:tab w:val="left" w:pos="426"/>
          <w:tab w:val="left" w:pos="900"/>
        </w:tabs>
        <w:autoSpaceDE w:val="0"/>
        <w:autoSpaceDN w:val="0"/>
        <w:adjustRightInd w:val="0"/>
        <w:rPr>
          <w:rFonts w:cs="Arial"/>
          <w:sz w:val="20"/>
        </w:rPr>
      </w:pPr>
    </w:p>
    <w:p w:rsidR="00A603DB" w:rsidRPr="006F3DB6" w:rsidRDefault="00A603DB" w:rsidP="006F3DB6">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cs="Arial"/>
          <w:b/>
          <w:bCs/>
          <w:sz w:val="20"/>
        </w:rPr>
      </w:pPr>
      <w:r w:rsidRPr="006F3DB6">
        <w:rPr>
          <w:rFonts w:cs="Arial"/>
          <w:b/>
          <w:sz w:val="20"/>
        </w:rPr>
        <w:t>No se acepta la aplicación de deducibles.</w:t>
      </w:r>
    </w:p>
    <w:p w:rsidR="00A603DB" w:rsidRPr="006F3DB6" w:rsidRDefault="00A603DB" w:rsidP="006F3DB6">
      <w:pPr>
        <w:pStyle w:val="Textosinformato"/>
        <w:tabs>
          <w:tab w:val="left" w:pos="900"/>
          <w:tab w:val="left" w:pos="8100"/>
          <w:tab w:val="left" w:pos="8820"/>
        </w:tabs>
        <w:jc w:val="center"/>
        <w:rPr>
          <w:rFonts w:ascii="Arial" w:hAnsi="Arial" w:cs="Arial"/>
          <w:b/>
          <w:lang w:val="es-CO"/>
        </w:rPr>
      </w:pPr>
    </w:p>
    <w:p w:rsidR="00896643" w:rsidRPr="006F3DB6" w:rsidRDefault="00896643" w:rsidP="006F3DB6">
      <w:pPr>
        <w:pStyle w:val="Textosinformato"/>
        <w:tabs>
          <w:tab w:val="left" w:pos="900"/>
        </w:tabs>
        <w:jc w:val="center"/>
        <w:rPr>
          <w:rFonts w:ascii="Arial" w:hAnsi="Arial" w:cs="Arial"/>
          <w:b/>
          <w:lang w:val="es-CO"/>
        </w:rPr>
      </w:pPr>
    </w:p>
    <w:p w:rsidR="00E83626" w:rsidRPr="006F3DB6" w:rsidRDefault="00E83626" w:rsidP="006F3DB6">
      <w:pPr>
        <w:tabs>
          <w:tab w:val="left" w:pos="900"/>
        </w:tabs>
        <w:autoSpaceDE w:val="0"/>
        <w:autoSpaceDN w:val="0"/>
        <w:adjustRightInd w:val="0"/>
        <w:rPr>
          <w:rFonts w:cs="Arial"/>
          <w:sz w:val="20"/>
        </w:rPr>
      </w:pPr>
    </w:p>
    <w:p w:rsidR="00A603DB" w:rsidRPr="006F3DB6" w:rsidRDefault="00A603DB" w:rsidP="006F3DB6">
      <w:pPr>
        <w:jc w:val="left"/>
        <w:rPr>
          <w:rFonts w:eastAsia="Arial" w:cs="Arial"/>
          <w:b/>
          <w:kern w:val="1"/>
          <w:sz w:val="20"/>
          <w:highlight w:val="yellow"/>
        </w:rPr>
      </w:pPr>
      <w:r w:rsidRPr="006F3DB6">
        <w:rPr>
          <w:rFonts w:eastAsia="Arial" w:cs="Arial"/>
          <w:b/>
          <w:kern w:val="1"/>
          <w:sz w:val="20"/>
          <w:highlight w:val="yellow"/>
        </w:rPr>
        <w:br w:type="page"/>
      </w:r>
    </w:p>
    <w:p w:rsidR="00AB6E8A" w:rsidRPr="006F3DB6" w:rsidRDefault="00AB6E8A"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RESPONSA</w:t>
      </w:r>
      <w:r w:rsidR="00ED385C" w:rsidRPr="006F3DB6">
        <w:rPr>
          <w:rFonts w:eastAsia="Arial" w:cs="Arial"/>
          <w:b/>
          <w:kern w:val="1"/>
          <w:sz w:val="20"/>
        </w:rPr>
        <w:t xml:space="preserve">BILIDAD CIVIL EXTRACONTRACTUAL </w:t>
      </w:r>
    </w:p>
    <w:p w:rsidR="00ED385C" w:rsidRPr="006F3DB6" w:rsidRDefault="00ED385C" w:rsidP="006F3DB6">
      <w:pPr>
        <w:tabs>
          <w:tab w:val="left" w:pos="900"/>
        </w:tabs>
        <w:autoSpaceDE w:val="0"/>
        <w:jc w:val="center"/>
        <w:rPr>
          <w:rFonts w:eastAsia="Arial" w:cs="Arial"/>
          <w:b/>
          <w:color w:val="000000"/>
          <w:kern w:val="1"/>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6F3DB6" w:rsidTr="00890ACE">
        <w:trPr>
          <w:trHeight w:val="729"/>
          <w:jc w:val="center"/>
        </w:trPr>
        <w:tc>
          <w:tcPr>
            <w:tcW w:w="6471" w:type="dxa"/>
            <w:gridSpan w:val="2"/>
            <w:vMerge w:val="restart"/>
            <w:shd w:val="clear" w:color="auto" w:fill="auto"/>
            <w:vAlign w:val="center"/>
          </w:tcPr>
          <w:p w:rsidR="00397409" w:rsidRPr="006F3DB6" w:rsidRDefault="00397409"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62328" w:rsidRPr="006F3DB6" w:rsidRDefault="00A62328" w:rsidP="006F3DB6">
            <w:pPr>
              <w:rPr>
                <w:rFonts w:cs="Arial"/>
                <w:spacing w:val="-3"/>
                <w:sz w:val="20"/>
              </w:rPr>
            </w:pPr>
          </w:p>
          <w:p w:rsidR="00A62328" w:rsidRPr="006F3DB6" w:rsidRDefault="00A62328"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rsidR="00397409" w:rsidRPr="006F3DB6" w:rsidRDefault="00C673F0" w:rsidP="006F3DB6">
            <w:pPr>
              <w:jc w:val="center"/>
              <w:rPr>
                <w:rFonts w:cs="Arial"/>
                <w:b/>
                <w:bCs/>
                <w:sz w:val="20"/>
                <w:lang w:val="es-ES"/>
              </w:rPr>
            </w:pPr>
            <w:r>
              <w:rPr>
                <w:rFonts w:cs="Arial"/>
                <w:b/>
                <w:bCs/>
                <w:sz w:val="20"/>
                <w:lang w:val="es-ES"/>
              </w:rPr>
              <w:t>4</w:t>
            </w:r>
            <w:r w:rsidR="00397409" w:rsidRPr="006F3DB6">
              <w:rPr>
                <w:rFonts w:cs="Arial"/>
                <w:b/>
                <w:bCs/>
                <w:sz w:val="20"/>
                <w:lang w:val="es-ES"/>
              </w:rPr>
              <w:t>00 Puntos</w:t>
            </w:r>
          </w:p>
        </w:tc>
        <w:tc>
          <w:tcPr>
            <w:tcW w:w="1862" w:type="dxa"/>
            <w:gridSpan w:val="2"/>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OTORGA</w:t>
            </w:r>
          </w:p>
        </w:tc>
      </w:tr>
      <w:tr w:rsidR="00397409" w:rsidRPr="006F3DB6" w:rsidTr="00890ACE">
        <w:trPr>
          <w:trHeight w:val="711"/>
          <w:jc w:val="center"/>
        </w:trPr>
        <w:tc>
          <w:tcPr>
            <w:tcW w:w="6471" w:type="dxa"/>
            <w:gridSpan w:val="2"/>
            <w:vMerge/>
            <w:vAlign w:val="center"/>
          </w:tcPr>
          <w:p w:rsidR="00397409" w:rsidRPr="006F3DB6" w:rsidRDefault="00397409" w:rsidP="006F3DB6">
            <w:pPr>
              <w:rPr>
                <w:rFonts w:cs="Arial"/>
                <w:b/>
                <w:bCs/>
                <w:sz w:val="20"/>
                <w:lang w:val="es-ES"/>
              </w:rPr>
            </w:pPr>
          </w:p>
        </w:tc>
        <w:tc>
          <w:tcPr>
            <w:tcW w:w="1114" w:type="dxa"/>
            <w:vMerge/>
            <w:shd w:val="clear" w:color="auto" w:fill="auto"/>
            <w:vAlign w:val="center"/>
          </w:tcPr>
          <w:p w:rsidR="00397409" w:rsidRPr="006F3DB6" w:rsidRDefault="00397409" w:rsidP="006F3DB6">
            <w:pPr>
              <w:jc w:val="center"/>
              <w:rPr>
                <w:rFonts w:cs="Arial"/>
                <w:b/>
                <w:bCs/>
                <w:sz w:val="20"/>
                <w:lang w:val="es-ES"/>
              </w:rPr>
            </w:pPr>
          </w:p>
        </w:tc>
        <w:tc>
          <w:tcPr>
            <w:tcW w:w="900" w:type="dxa"/>
            <w:vAlign w:val="center"/>
          </w:tcPr>
          <w:p w:rsidR="00397409" w:rsidRPr="006F3DB6" w:rsidRDefault="00397409" w:rsidP="006F3DB6">
            <w:pPr>
              <w:jc w:val="center"/>
              <w:rPr>
                <w:rFonts w:cs="Arial"/>
                <w:b/>
                <w:bCs/>
                <w:sz w:val="20"/>
                <w:lang w:val="es-ES"/>
              </w:rPr>
            </w:pPr>
            <w:r w:rsidRPr="006F3DB6">
              <w:rPr>
                <w:rFonts w:cs="Arial"/>
                <w:b/>
                <w:bCs/>
                <w:sz w:val="20"/>
                <w:lang w:val="es-ES"/>
              </w:rPr>
              <w:t>SI</w:t>
            </w:r>
          </w:p>
        </w:tc>
        <w:tc>
          <w:tcPr>
            <w:tcW w:w="962" w:type="dxa"/>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NO</w:t>
            </w:r>
          </w:p>
        </w:tc>
      </w:tr>
      <w:tr w:rsidR="00F11B44" w:rsidRPr="006F3DB6" w:rsidTr="00890ACE">
        <w:trPr>
          <w:trHeight w:val="392"/>
          <w:jc w:val="center"/>
        </w:trPr>
        <w:tc>
          <w:tcPr>
            <w:tcW w:w="6471" w:type="dxa"/>
            <w:gridSpan w:val="2"/>
            <w:shd w:val="clear" w:color="auto" w:fill="auto"/>
            <w:vAlign w:val="center"/>
          </w:tcPr>
          <w:p w:rsidR="00F11B44" w:rsidRPr="006F3DB6" w:rsidRDefault="00F11B44" w:rsidP="00734D69">
            <w:pPr>
              <w:jc w:val="left"/>
              <w:rPr>
                <w:rFonts w:cs="Arial"/>
                <w:sz w:val="20"/>
              </w:rPr>
            </w:pPr>
            <w:r w:rsidRPr="006F3DB6">
              <w:rPr>
                <w:rFonts w:cs="Arial"/>
                <w:b/>
                <w:sz w:val="20"/>
              </w:rPr>
              <w:t>Ofrecimiento de límite adicional al básico</w:t>
            </w:r>
            <w:r w:rsidR="00734D69">
              <w:rPr>
                <w:rFonts w:cs="Arial"/>
                <w:b/>
                <w:sz w:val="20"/>
              </w:rPr>
              <w:t xml:space="preserve"> por evento</w:t>
            </w:r>
            <w:r w:rsidRPr="00734D69">
              <w:rPr>
                <w:rFonts w:cs="Arial"/>
                <w:b/>
                <w:sz w:val="20"/>
              </w:rPr>
              <w:t xml:space="preserve"> de</w:t>
            </w:r>
            <w:r w:rsidRPr="006F3DB6">
              <w:rPr>
                <w:rFonts w:cs="Arial"/>
                <w:sz w:val="20"/>
              </w:rPr>
              <w:t xml:space="preserve"> </w:t>
            </w:r>
            <w:r w:rsidR="00B42025">
              <w:rPr>
                <w:rFonts w:cs="Arial"/>
                <w:b/>
                <w:sz w:val="20"/>
              </w:rPr>
              <w:t>$</w:t>
            </w:r>
            <w:r w:rsidR="00692AC9">
              <w:rPr>
                <w:rFonts w:cs="Arial"/>
                <w:b/>
                <w:sz w:val="20"/>
              </w:rPr>
              <w:t>3</w:t>
            </w:r>
            <w:r w:rsidRPr="006F3DB6">
              <w:rPr>
                <w:rFonts w:cs="Arial"/>
                <w:b/>
                <w:sz w:val="20"/>
              </w:rPr>
              <w:t>.000.000.000</w:t>
            </w:r>
            <w:r w:rsidRPr="006F3DB6">
              <w:rPr>
                <w:rFonts w:cs="Arial"/>
                <w:sz w:val="20"/>
              </w:rPr>
              <w:t xml:space="preserve">. Se califica el límite adicional sin cobro de prima de acuerdo con lo siguiente: </w:t>
            </w:r>
            <w:r w:rsidRPr="006F3DB6">
              <w:rPr>
                <w:rFonts w:cs="Arial"/>
                <w:sz w:val="20"/>
              </w:rPr>
              <w:tab/>
            </w:r>
          </w:p>
        </w:tc>
        <w:tc>
          <w:tcPr>
            <w:tcW w:w="1114" w:type="dxa"/>
            <w:vMerge w:val="restart"/>
            <w:shd w:val="clear" w:color="auto" w:fill="auto"/>
            <w:vAlign w:val="center"/>
          </w:tcPr>
          <w:p w:rsidR="00F11B44" w:rsidRPr="006F3DB6" w:rsidRDefault="00F11B44" w:rsidP="006F3DB6">
            <w:pPr>
              <w:jc w:val="center"/>
              <w:rPr>
                <w:rFonts w:cs="Arial"/>
                <w:sz w:val="20"/>
              </w:rPr>
            </w:pPr>
            <w:r w:rsidRPr="006F3DB6">
              <w:rPr>
                <w:rFonts w:cs="Arial"/>
                <w:sz w:val="20"/>
              </w:rPr>
              <w:t>400</w:t>
            </w:r>
          </w:p>
        </w:tc>
        <w:tc>
          <w:tcPr>
            <w:tcW w:w="900" w:type="dxa"/>
            <w:vMerge w:val="restart"/>
            <w:vAlign w:val="center"/>
          </w:tcPr>
          <w:p w:rsidR="00F11B44" w:rsidRPr="006F3DB6" w:rsidRDefault="00F11B44" w:rsidP="006F3DB6">
            <w:pPr>
              <w:jc w:val="center"/>
              <w:rPr>
                <w:rFonts w:cs="Arial"/>
                <w:sz w:val="20"/>
                <w:lang w:val="es-ES"/>
              </w:rPr>
            </w:pPr>
          </w:p>
        </w:tc>
        <w:tc>
          <w:tcPr>
            <w:tcW w:w="962"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A93994">
            <w:pPr>
              <w:jc w:val="left"/>
              <w:rPr>
                <w:rFonts w:cs="Arial"/>
                <w:sz w:val="20"/>
              </w:rPr>
            </w:pPr>
            <w:r w:rsidRPr="006F3DB6">
              <w:rPr>
                <w:rFonts w:cs="Arial"/>
                <w:sz w:val="20"/>
              </w:rPr>
              <w:t>Inferior a $</w:t>
            </w:r>
            <w:r w:rsidR="00A93994">
              <w:rPr>
                <w:rFonts w:cs="Arial"/>
                <w:sz w:val="20"/>
              </w:rPr>
              <w:t xml:space="preserve"> 2</w:t>
            </w:r>
            <w:r w:rsidR="00B42025">
              <w:rPr>
                <w:rFonts w:cs="Arial"/>
                <w:sz w:val="20"/>
              </w:rPr>
              <w:t>.0</w:t>
            </w:r>
            <w:r w:rsidRPr="006F3DB6">
              <w:rPr>
                <w:rFonts w:cs="Arial"/>
                <w:sz w:val="20"/>
              </w:rPr>
              <w:t>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B42025" w:rsidP="00A93994">
            <w:pPr>
              <w:jc w:val="left"/>
              <w:rPr>
                <w:rFonts w:cs="Arial"/>
                <w:sz w:val="20"/>
              </w:rPr>
            </w:pPr>
            <w:r>
              <w:rPr>
                <w:rFonts w:cs="Arial"/>
                <w:sz w:val="20"/>
              </w:rPr>
              <w:t xml:space="preserve">Superior a </w:t>
            </w:r>
            <w:r w:rsidRPr="006F3DB6">
              <w:rPr>
                <w:rFonts w:cs="Arial"/>
                <w:sz w:val="20"/>
              </w:rPr>
              <w:t>$</w:t>
            </w:r>
            <w:r w:rsidR="00A93994">
              <w:rPr>
                <w:rFonts w:cs="Arial"/>
                <w:sz w:val="20"/>
              </w:rPr>
              <w:t xml:space="preserve"> 2</w:t>
            </w:r>
            <w:r>
              <w:rPr>
                <w:rFonts w:cs="Arial"/>
                <w:sz w:val="20"/>
              </w:rPr>
              <w:t>.0</w:t>
            </w:r>
            <w:r w:rsidRPr="006F3DB6">
              <w:rPr>
                <w:rFonts w:cs="Arial"/>
                <w:sz w:val="20"/>
              </w:rPr>
              <w:t>00.000.000</w:t>
            </w:r>
            <w:r w:rsidR="00692AC9">
              <w:rPr>
                <w:rFonts w:cs="Arial"/>
                <w:sz w:val="20"/>
              </w:rPr>
              <w:t xml:space="preserve"> </w:t>
            </w:r>
            <w:r>
              <w:rPr>
                <w:rFonts w:cs="Arial"/>
                <w:sz w:val="20"/>
              </w:rPr>
              <w:t xml:space="preserve">y hasta </w:t>
            </w:r>
            <w:r w:rsidRPr="006F3DB6">
              <w:rPr>
                <w:rFonts w:cs="Arial"/>
                <w:sz w:val="20"/>
              </w:rPr>
              <w:t>$</w:t>
            </w:r>
            <w:r w:rsidR="00A93994">
              <w:rPr>
                <w:rFonts w:cs="Arial"/>
                <w:sz w:val="20"/>
              </w:rPr>
              <w:t>3</w:t>
            </w:r>
            <w:r>
              <w:rPr>
                <w:rFonts w:cs="Arial"/>
                <w:sz w:val="20"/>
              </w:rPr>
              <w:t>.</w:t>
            </w:r>
            <w:r w:rsidR="00A93994">
              <w:rPr>
                <w:rFonts w:cs="Arial"/>
                <w:sz w:val="20"/>
              </w:rPr>
              <w:t>0</w:t>
            </w:r>
            <w:r w:rsidRPr="006F3DB6">
              <w:rPr>
                <w:rFonts w:cs="Arial"/>
                <w:sz w:val="20"/>
              </w:rPr>
              <w:t>00.000.000</w:t>
            </w:r>
            <w:r w:rsidR="00F11B44"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150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A93994">
            <w:pPr>
              <w:jc w:val="left"/>
              <w:rPr>
                <w:rFonts w:cs="Arial"/>
                <w:sz w:val="20"/>
              </w:rPr>
            </w:pPr>
            <w:r w:rsidRPr="006F3DB6">
              <w:rPr>
                <w:rFonts w:cs="Arial"/>
                <w:sz w:val="20"/>
              </w:rPr>
              <w:t xml:space="preserve">Superior a </w:t>
            </w:r>
            <w:r w:rsidR="00B42025" w:rsidRPr="006F3DB6">
              <w:rPr>
                <w:rFonts w:cs="Arial"/>
                <w:sz w:val="20"/>
              </w:rPr>
              <w:t>$</w:t>
            </w:r>
            <w:r w:rsidR="00A93994">
              <w:rPr>
                <w:rFonts w:cs="Arial"/>
                <w:sz w:val="20"/>
              </w:rPr>
              <w:t>3</w:t>
            </w:r>
            <w:r w:rsidR="00B42025">
              <w:rPr>
                <w:rFonts w:cs="Arial"/>
                <w:sz w:val="20"/>
              </w:rPr>
              <w:t>.</w:t>
            </w:r>
            <w:r w:rsidR="00A93994">
              <w:rPr>
                <w:rFonts w:cs="Arial"/>
                <w:sz w:val="20"/>
              </w:rPr>
              <w:t>0</w:t>
            </w:r>
            <w:r w:rsidR="00B42025" w:rsidRPr="006F3DB6">
              <w:rPr>
                <w:rFonts w:cs="Arial"/>
                <w:sz w:val="20"/>
              </w:rPr>
              <w:t>00.000.000</w:t>
            </w:r>
            <w:r w:rsidR="00A93994">
              <w:rPr>
                <w:rFonts w:cs="Arial"/>
                <w:sz w:val="20"/>
              </w:rPr>
              <w:t xml:space="preserve"> </w:t>
            </w:r>
            <w:r w:rsidRPr="006F3DB6">
              <w:rPr>
                <w:rFonts w:cs="Arial"/>
                <w:sz w:val="20"/>
              </w:rPr>
              <w:t xml:space="preserve">y hasta </w:t>
            </w:r>
            <w:r w:rsidR="00B42025" w:rsidRPr="006F3DB6">
              <w:rPr>
                <w:rFonts w:cs="Arial"/>
                <w:sz w:val="20"/>
              </w:rPr>
              <w:t>$</w:t>
            </w:r>
            <w:r w:rsidR="00A93994">
              <w:rPr>
                <w:rFonts w:cs="Arial"/>
                <w:sz w:val="20"/>
              </w:rPr>
              <w:t>4</w:t>
            </w:r>
            <w:r w:rsidR="00B42025">
              <w:rPr>
                <w:rFonts w:cs="Arial"/>
                <w:sz w:val="20"/>
              </w:rPr>
              <w:t>.0</w:t>
            </w:r>
            <w:r w:rsidR="00B42025" w:rsidRPr="006F3DB6">
              <w:rPr>
                <w:rFonts w:cs="Arial"/>
                <w:sz w:val="20"/>
              </w:rPr>
              <w:t>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200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7D19AA">
            <w:pPr>
              <w:jc w:val="left"/>
              <w:rPr>
                <w:rFonts w:cs="Arial"/>
                <w:sz w:val="20"/>
              </w:rPr>
            </w:pPr>
            <w:r w:rsidRPr="006F3DB6">
              <w:rPr>
                <w:rFonts w:cs="Arial"/>
                <w:sz w:val="20"/>
              </w:rPr>
              <w:t>Superior a $</w:t>
            </w:r>
            <w:r w:rsidR="00A93994">
              <w:rPr>
                <w:rFonts w:cs="Arial"/>
                <w:sz w:val="20"/>
              </w:rPr>
              <w:t xml:space="preserve"> 4</w:t>
            </w:r>
            <w:r w:rsidRPr="006F3DB6">
              <w:rPr>
                <w:rFonts w:cs="Arial"/>
                <w:sz w:val="20"/>
              </w:rPr>
              <w:t>.000.000.000</w:t>
            </w:r>
            <w:r w:rsidR="00A93994">
              <w:rPr>
                <w:rFonts w:cs="Arial"/>
                <w:sz w:val="20"/>
              </w:rPr>
              <w:t xml:space="preserve"> </w:t>
            </w:r>
            <w:r w:rsidR="007D19AA">
              <w:rPr>
                <w:rFonts w:cs="Arial"/>
                <w:sz w:val="20"/>
              </w:rPr>
              <w:t>(Solo se tendrá en cuenta hasta el sublimite básico por vigencia)</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400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bl>
    <w:p w:rsidR="007D19AA" w:rsidRDefault="007D19AA" w:rsidP="007D19AA">
      <w:pPr>
        <w:tabs>
          <w:tab w:val="left" w:pos="426"/>
          <w:tab w:val="left" w:pos="900"/>
        </w:tabs>
        <w:autoSpaceDE w:val="0"/>
        <w:autoSpaceDN w:val="0"/>
        <w:adjustRightInd w:val="0"/>
        <w:rPr>
          <w:rFonts w:eastAsia="Arial" w:cs="Arial"/>
          <w:b/>
          <w:color w:val="000000"/>
          <w:kern w:val="1"/>
          <w:sz w:val="20"/>
        </w:rPr>
      </w:pPr>
    </w:p>
    <w:p w:rsidR="007D19AA" w:rsidRPr="007D19AA" w:rsidRDefault="007D19AA" w:rsidP="007D19AA">
      <w:pPr>
        <w:tabs>
          <w:tab w:val="left" w:pos="426"/>
          <w:tab w:val="left" w:pos="900"/>
        </w:tabs>
        <w:autoSpaceDE w:val="0"/>
        <w:autoSpaceDN w:val="0"/>
        <w:adjustRightInd w:val="0"/>
        <w:rPr>
          <w:rFonts w:cs="Arial"/>
          <w:b/>
          <w:sz w:val="20"/>
        </w:rPr>
      </w:pPr>
    </w:p>
    <w:p w:rsidR="007D19AA" w:rsidRDefault="007D19AA" w:rsidP="006F3DB6">
      <w:pPr>
        <w:tabs>
          <w:tab w:val="left" w:pos="426"/>
          <w:tab w:val="left" w:pos="900"/>
        </w:tabs>
        <w:autoSpaceDE w:val="0"/>
        <w:autoSpaceDN w:val="0"/>
        <w:adjustRightInd w:val="0"/>
        <w:rPr>
          <w:rFonts w:cs="Arial"/>
          <w:b/>
          <w:sz w:val="20"/>
        </w:rPr>
      </w:pPr>
    </w:p>
    <w:p w:rsidR="007D19AA" w:rsidRDefault="007D19AA" w:rsidP="006F3DB6">
      <w:pPr>
        <w:tabs>
          <w:tab w:val="left" w:pos="426"/>
          <w:tab w:val="left" w:pos="900"/>
        </w:tabs>
        <w:autoSpaceDE w:val="0"/>
        <w:autoSpaceDN w:val="0"/>
        <w:adjustRightInd w:val="0"/>
        <w:rPr>
          <w:rFonts w:cs="Arial"/>
          <w:b/>
          <w:sz w:val="20"/>
        </w:rPr>
      </w:pPr>
    </w:p>
    <w:p w:rsidR="00AB6E8A"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DEDUCIBLES (2</w:t>
      </w:r>
      <w:r w:rsidR="00AB6E8A" w:rsidRPr="006F3DB6">
        <w:rPr>
          <w:rFonts w:cs="Arial"/>
          <w:b/>
          <w:sz w:val="20"/>
        </w:rPr>
        <w:t>00 PUNTOS)</w:t>
      </w:r>
    </w:p>
    <w:p w:rsidR="00AB6E8A" w:rsidRPr="006F3DB6" w:rsidRDefault="00AB6E8A" w:rsidP="006F3DB6">
      <w:pPr>
        <w:tabs>
          <w:tab w:val="left" w:pos="426"/>
          <w:tab w:val="left" w:pos="900"/>
        </w:tabs>
        <w:autoSpaceDE w:val="0"/>
        <w:autoSpaceDN w:val="0"/>
        <w:adjustRightInd w:val="0"/>
        <w:rPr>
          <w:rFonts w:cs="Arial"/>
          <w:b/>
          <w:sz w:val="20"/>
        </w:rPr>
      </w:pPr>
    </w:p>
    <w:p w:rsidR="0035651D"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TABLA DE DEDUCIBLES (2</w:t>
      </w:r>
      <w:r w:rsidR="0035651D" w:rsidRPr="006F3DB6">
        <w:rPr>
          <w:rFonts w:cs="Arial"/>
          <w:b/>
          <w:sz w:val="20"/>
        </w:rPr>
        <w:t>00 PUNTOS):</w:t>
      </w:r>
    </w:p>
    <w:p w:rsidR="0035651D" w:rsidRPr="006F3DB6" w:rsidRDefault="0035651D" w:rsidP="006F3DB6">
      <w:pPr>
        <w:tabs>
          <w:tab w:val="left" w:pos="426"/>
          <w:tab w:val="left" w:pos="900"/>
        </w:tabs>
        <w:autoSpaceDE w:val="0"/>
        <w:autoSpaceDN w:val="0"/>
        <w:adjustRightInd w:val="0"/>
        <w:rPr>
          <w:rFonts w:cs="Arial"/>
          <w:b/>
          <w:sz w:val="20"/>
        </w:rPr>
      </w:pPr>
    </w:p>
    <w:p w:rsidR="0035651D" w:rsidRPr="006F3DB6" w:rsidRDefault="0035651D"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las siguientes tablas.</w:t>
      </w:r>
    </w:p>
    <w:p w:rsidR="00AB6E8A" w:rsidRPr="006F3DB6" w:rsidRDefault="00AB6E8A" w:rsidP="006F3DB6">
      <w:pPr>
        <w:tabs>
          <w:tab w:val="left" w:pos="426"/>
          <w:tab w:val="left" w:pos="900"/>
        </w:tabs>
        <w:autoSpaceDE w:val="0"/>
        <w:autoSpaceDN w:val="0"/>
        <w:adjustRightInd w:val="0"/>
        <w:rPr>
          <w:rFonts w:cs="Arial"/>
          <w:bCs/>
          <w:iCs/>
          <w:sz w:val="20"/>
        </w:rPr>
      </w:pPr>
    </w:p>
    <w:tbl>
      <w:tblPr>
        <w:tblStyle w:val="Tablaconcuadrcula"/>
        <w:tblW w:w="0" w:type="auto"/>
        <w:tblLook w:val="04A0" w:firstRow="1" w:lastRow="0" w:firstColumn="1" w:lastColumn="0" w:noHBand="0" w:noVBand="1"/>
      </w:tblPr>
      <w:tblGrid>
        <w:gridCol w:w="4608"/>
        <w:gridCol w:w="4222"/>
      </w:tblGrid>
      <w:tr w:rsidR="001905CE" w:rsidRPr="006F3DB6" w:rsidTr="00F11B44">
        <w:trPr>
          <w:trHeight w:val="324"/>
        </w:trPr>
        <w:tc>
          <w:tcPr>
            <w:tcW w:w="9054" w:type="dxa"/>
            <w:gridSpan w:val="2"/>
            <w:hideMark/>
          </w:tcPr>
          <w:p w:rsidR="001905CE" w:rsidRPr="006F3DB6" w:rsidRDefault="001905CE" w:rsidP="00631240">
            <w:pPr>
              <w:tabs>
                <w:tab w:val="left" w:pos="900"/>
              </w:tabs>
              <w:autoSpaceDE w:val="0"/>
              <w:autoSpaceDN w:val="0"/>
              <w:adjustRightInd w:val="0"/>
              <w:rPr>
                <w:rFonts w:cs="Arial"/>
                <w:b/>
                <w:bCs/>
                <w:sz w:val="20"/>
              </w:rPr>
            </w:pPr>
            <w:r w:rsidRPr="006F3DB6">
              <w:rPr>
                <w:rFonts w:cs="Arial"/>
                <w:b/>
                <w:bCs/>
                <w:sz w:val="20"/>
              </w:rPr>
              <w:t>DEDUCIBLE UNICO ………………………………</w:t>
            </w:r>
            <w:proofErr w:type="gramStart"/>
            <w:r w:rsidRPr="006F3DB6">
              <w:rPr>
                <w:rFonts w:cs="Arial"/>
                <w:b/>
                <w:bCs/>
                <w:sz w:val="20"/>
              </w:rPr>
              <w:t>…….</w:t>
            </w:r>
            <w:proofErr w:type="gramEnd"/>
            <w:r w:rsidRPr="006F3DB6">
              <w:rPr>
                <w:rFonts w:cs="Arial"/>
                <w:b/>
                <w:bCs/>
                <w:sz w:val="20"/>
              </w:rPr>
              <w:t>.………….……………. 200  Puntos</w:t>
            </w:r>
          </w:p>
        </w:tc>
      </w:tr>
      <w:tr w:rsidR="001905CE" w:rsidRPr="006F3DB6" w:rsidTr="00F11B44">
        <w:trPr>
          <w:trHeight w:val="272"/>
        </w:trPr>
        <w:tc>
          <w:tcPr>
            <w:tcW w:w="9054"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Porcentaje: ……………………………</w:t>
            </w:r>
            <w:r w:rsidR="00F11B44" w:rsidRPr="006F3DB6">
              <w:rPr>
                <w:rFonts w:cs="Arial"/>
                <w:b/>
                <w:bCs/>
                <w:sz w:val="20"/>
              </w:rPr>
              <w:t xml:space="preserve">………...…………………... (100) Puntos  </w:t>
            </w:r>
          </w:p>
        </w:tc>
      </w:tr>
      <w:tr w:rsidR="001905CE" w:rsidRPr="006F3DB6" w:rsidTr="00F11B44">
        <w:trPr>
          <w:trHeight w:val="276"/>
        </w:trPr>
        <w:tc>
          <w:tcPr>
            <w:tcW w:w="4693"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4361"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 sobre valor de la pérdida</w:t>
            </w:r>
          </w:p>
        </w:tc>
      </w:tr>
      <w:tr w:rsidR="001905CE" w:rsidRPr="006F3DB6" w:rsidTr="00F11B44">
        <w:trPr>
          <w:trHeight w:val="26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4361"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 xml:space="preserve">Superior a 0% </w:t>
            </w:r>
          </w:p>
        </w:tc>
        <w:tc>
          <w:tcPr>
            <w:tcW w:w="4361" w:type="dxa"/>
            <w:hideMark/>
          </w:tcPr>
          <w:p w:rsidR="001905CE" w:rsidRPr="006F3DB6" w:rsidRDefault="009C68EE" w:rsidP="006F3DB6">
            <w:pPr>
              <w:tabs>
                <w:tab w:val="left" w:pos="900"/>
              </w:tabs>
              <w:autoSpaceDE w:val="0"/>
              <w:autoSpaceDN w:val="0"/>
              <w:adjustRightInd w:val="0"/>
              <w:jc w:val="center"/>
              <w:rPr>
                <w:rFonts w:cs="Arial"/>
                <w:sz w:val="20"/>
              </w:rPr>
            </w:pPr>
            <w:r>
              <w:rPr>
                <w:rFonts w:cs="Arial"/>
                <w:color w:val="000000"/>
                <w:sz w:val="20"/>
              </w:rPr>
              <w:t>0</w:t>
            </w:r>
            <w:r w:rsidRPr="006F3DB6">
              <w:rPr>
                <w:rFonts w:cs="Arial"/>
                <w:color w:val="000000"/>
                <w:sz w:val="20"/>
              </w:rPr>
              <w:t xml:space="preserve"> Puntos</w:t>
            </w:r>
          </w:p>
        </w:tc>
      </w:tr>
    </w:tbl>
    <w:p w:rsidR="001905CE" w:rsidRPr="006F3DB6" w:rsidRDefault="001905CE" w:rsidP="006F3DB6">
      <w:pPr>
        <w:tabs>
          <w:tab w:val="left" w:pos="900"/>
        </w:tabs>
        <w:autoSpaceDE w:val="0"/>
        <w:autoSpaceDN w:val="0"/>
        <w:adjustRightInd w:val="0"/>
        <w:rPr>
          <w:rFonts w:cs="Arial"/>
          <w:sz w:val="20"/>
        </w:rPr>
      </w:pPr>
    </w:p>
    <w:tbl>
      <w:tblPr>
        <w:tblStyle w:val="Tablaconcuadrcula"/>
        <w:tblW w:w="0" w:type="auto"/>
        <w:tblLook w:val="04A0" w:firstRow="1" w:lastRow="0" w:firstColumn="1" w:lastColumn="0" w:noHBand="0" w:noVBand="1"/>
      </w:tblPr>
      <w:tblGrid>
        <w:gridCol w:w="4600"/>
        <w:gridCol w:w="4230"/>
      </w:tblGrid>
      <w:tr w:rsidR="001905CE" w:rsidRPr="006F3DB6" w:rsidTr="00984C6F">
        <w:trPr>
          <w:trHeight w:val="479"/>
        </w:trPr>
        <w:tc>
          <w:tcPr>
            <w:tcW w:w="14120"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Mínimo: En SMMLV…………………………</w:t>
            </w:r>
            <w:proofErr w:type="gramStart"/>
            <w:r w:rsidRPr="006F3DB6">
              <w:rPr>
                <w:rFonts w:cs="Arial"/>
                <w:b/>
                <w:bCs/>
                <w:sz w:val="20"/>
              </w:rPr>
              <w:t>…….</w:t>
            </w:r>
            <w:proofErr w:type="gramEnd"/>
            <w:r w:rsidRPr="006F3DB6">
              <w:rPr>
                <w:rFonts w:cs="Arial"/>
                <w:b/>
                <w:bCs/>
                <w:sz w:val="20"/>
              </w:rPr>
              <w:t>.………... (100 Puntos)</w:t>
            </w:r>
          </w:p>
        </w:tc>
      </w:tr>
      <w:tr w:rsidR="001905CE" w:rsidRPr="006F3DB6" w:rsidTr="00F11B44">
        <w:trPr>
          <w:trHeight w:val="288"/>
        </w:trPr>
        <w:tc>
          <w:tcPr>
            <w:tcW w:w="692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720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w:t>
            </w:r>
          </w:p>
        </w:tc>
      </w:tr>
      <w:tr w:rsidR="001905CE" w:rsidRPr="006F3DB6" w:rsidTr="00F11B44">
        <w:trPr>
          <w:trHeight w:val="278"/>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7200"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3"/>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Superior a 0 SMMLV</w:t>
            </w:r>
          </w:p>
        </w:tc>
        <w:tc>
          <w:tcPr>
            <w:tcW w:w="7200" w:type="dxa"/>
            <w:hideMark/>
          </w:tcPr>
          <w:p w:rsidR="001905CE" w:rsidRPr="006F3DB6" w:rsidRDefault="009C68EE" w:rsidP="006F3DB6">
            <w:pPr>
              <w:tabs>
                <w:tab w:val="left" w:pos="900"/>
              </w:tabs>
              <w:autoSpaceDE w:val="0"/>
              <w:autoSpaceDN w:val="0"/>
              <w:adjustRightInd w:val="0"/>
              <w:jc w:val="center"/>
              <w:rPr>
                <w:rFonts w:cs="Arial"/>
                <w:sz w:val="20"/>
              </w:rPr>
            </w:pPr>
            <w:r>
              <w:rPr>
                <w:rFonts w:cs="Arial"/>
                <w:color w:val="000000"/>
                <w:sz w:val="20"/>
              </w:rPr>
              <w:t>0</w:t>
            </w:r>
            <w:r w:rsidRPr="006F3DB6">
              <w:rPr>
                <w:rFonts w:cs="Arial"/>
                <w:color w:val="000000"/>
                <w:sz w:val="20"/>
              </w:rPr>
              <w:t xml:space="preserve"> Puntos</w:t>
            </w:r>
          </w:p>
        </w:tc>
      </w:tr>
    </w:tbl>
    <w:p w:rsidR="00B43409" w:rsidRPr="006F3DB6" w:rsidRDefault="0035651D" w:rsidP="006F3DB6">
      <w:pPr>
        <w:rPr>
          <w:rFonts w:eastAsia="Arial" w:cs="Arial"/>
          <w:b/>
          <w:sz w:val="20"/>
          <w:lang w:val="es-MX"/>
        </w:rPr>
      </w:pPr>
      <w:r w:rsidRPr="006F3DB6">
        <w:rPr>
          <w:rFonts w:eastAsia="Arial" w:cs="Arial"/>
          <w:b/>
          <w:sz w:val="20"/>
          <w:lang w:val="es-MX"/>
        </w:rPr>
        <w:t xml:space="preserve">Nota: </w:t>
      </w:r>
      <w:r w:rsidRPr="006F3DB6">
        <w:rPr>
          <w:rFonts w:eastAsia="Arial" w:cs="Arial"/>
          <w:sz w:val="20"/>
          <w:lang w:val="es-MX"/>
        </w:rPr>
        <w:t>gastos médicos sin aplicación de deducible</w:t>
      </w:r>
    </w:p>
    <w:p w:rsidR="00F11B44" w:rsidRPr="006F3DB6" w:rsidRDefault="00F11B44" w:rsidP="006F3DB6">
      <w:pPr>
        <w:jc w:val="left"/>
        <w:rPr>
          <w:rFonts w:eastAsia="Arial" w:cs="Arial"/>
          <w:b/>
          <w:kern w:val="1"/>
          <w:sz w:val="20"/>
        </w:rPr>
      </w:pPr>
      <w:r w:rsidRPr="006F3DB6">
        <w:rPr>
          <w:rFonts w:eastAsia="Arial" w:cs="Arial"/>
          <w:b/>
          <w:kern w:val="1"/>
          <w:sz w:val="20"/>
        </w:rPr>
        <w:br w:type="page"/>
      </w:r>
    </w:p>
    <w:p w:rsidR="00235320" w:rsidRPr="006F3DB6" w:rsidRDefault="00235320"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w:t>
      </w:r>
      <w:r w:rsidR="00ED385C" w:rsidRPr="006F3DB6">
        <w:rPr>
          <w:rFonts w:eastAsia="Arial" w:cs="Arial"/>
          <w:b/>
          <w:kern w:val="1"/>
          <w:sz w:val="20"/>
        </w:rPr>
        <w:t xml:space="preserve">SABILIDAD </w:t>
      </w:r>
      <w:proofErr w:type="gramStart"/>
      <w:r w:rsidR="00ED385C" w:rsidRPr="006F3DB6">
        <w:rPr>
          <w:rFonts w:eastAsia="Arial" w:cs="Arial"/>
          <w:b/>
          <w:kern w:val="1"/>
          <w:sz w:val="20"/>
        </w:rPr>
        <w:t>CIVIL  PROFESIONAL</w:t>
      </w:r>
      <w:proofErr w:type="gramEnd"/>
      <w:r w:rsidR="00ED385C" w:rsidRPr="006F3DB6">
        <w:rPr>
          <w:rFonts w:eastAsia="Arial" w:cs="Arial"/>
          <w:b/>
          <w:kern w:val="1"/>
          <w:sz w:val="20"/>
        </w:rPr>
        <w:t xml:space="preserve"> MÉDICA</w:t>
      </w:r>
    </w:p>
    <w:p w:rsidR="00235320" w:rsidRPr="006F3DB6" w:rsidRDefault="00235320" w:rsidP="006F3DB6">
      <w:pPr>
        <w:tabs>
          <w:tab w:val="left" w:pos="900"/>
        </w:tabs>
        <w:autoSpaceDE w:val="0"/>
        <w:jc w:val="center"/>
        <w:rPr>
          <w:rFonts w:eastAsia="Arial" w:cs="Arial"/>
          <w:b/>
          <w:color w:val="000000"/>
          <w:kern w:val="1"/>
          <w:sz w:val="20"/>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gridCol w:w="2000"/>
        <w:gridCol w:w="1080"/>
        <w:gridCol w:w="637"/>
        <w:gridCol w:w="766"/>
      </w:tblGrid>
      <w:tr w:rsidR="00F11B44" w:rsidRPr="006F3DB6" w:rsidTr="00F11B44">
        <w:trPr>
          <w:trHeight w:val="729"/>
          <w:jc w:val="center"/>
        </w:trPr>
        <w:tc>
          <w:tcPr>
            <w:tcW w:w="6119" w:type="dxa"/>
            <w:gridSpan w:val="2"/>
            <w:vMerge w:val="restart"/>
            <w:shd w:val="clear" w:color="auto" w:fill="auto"/>
            <w:vAlign w:val="center"/>
          </w:tcPr>
          <w:p w:rsidR="00235320" w:rsidRPr="006F3DB6" w:rsidRDefault="00235320"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72681" w:rsidRPr="006F3DB6" w:rsidRDefault="00A72681" w:rsidP="006F3DB6">
            <w:pPr>
              <w:rPr>
                <w:rFonts w:cs="Arial"/>
                <w:spacing w:val="-3"/>
                <w:sz w:val="20"/>
              </w:rPr>
            </w:pPr>
          </w:p>
          <w:p w:rsidR="00A72681" w:rsidRPr="006F3DB6" w:rsidRDefault="00A72681"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080" w:type="dxa"/>
            <w:vMerge w:val="restart"/>
            <w:shd w:val="clear" w:color="auto" w:fill="auto"/>
            <w:vAlign w:val="center"/>
          </w:tcPr>
          <w:p w:rsidR="00235320" w:rsidRPr="006F3DB6" w:rsidRDefault="00376C5E" w:rsidP="006F3DB6">
            <w:pPr>
              <w:jc w:val="center"/>
              <w:rPr>
                <w:rFonts w:cs="Arial"/>
                <w:b/>
                <w:bCs/>
                <w:sz w:val="20"/>
                <w:lang w:val="es-ES"/>
              </w:rPr>
            </w:pPr>
            <w:r>
              <w:rPr>
                <w:rFonts w:cs="Arial"/>
                <w:b/>
                <w:bCs/>
                <w:sz w:val="20"/>
                <w:lang w:val="es-ES"/>
              </w:rPr>
              <w:t>5</w:t>
            </w:r>
            <w:r w:rsidR="00235320" w:rsidRPr="006F3DB6">
              <w:rPr>
                <w:rFonts w:cs="Arial"/>
                <w:b/>
                <w:bCs/>
                <w:sz w:val="20"/>
                <w:lang w:val="es-ES"/>
              </w:rPr>
              <w:t>00 Puntos</w:t>
            </w:r>
          </w:p>
        </w:tc>
        <w:tc>
          <w:tcPr>
            <w:tcW w:w="1403" w:type="dxa"/>
            <w:gridSpan w:val="2"/>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OTORGA</w:t>
            </w:r>
          </w:p>
        </w:tc>
      </w:tr>
      <w:tr w:rsidR="00F11B44" w:rsidRPr="006F3DB6" w:rsidTr="00F11B44">
        <w:trPr>
          <w:trHeight w:val="711"/>
          <w:jc w:val="center"/>
        </w:trPr>
        <w:tc>
          <w:tcPr>
            <w:tcW w:w="6119" w:type="dxa"/>
            <w:gridSpan w:val="2"/>
            <w:vMerge/>
            <w:vAlign w:val="center"/>
          </w:tcPr>
          <w:p w:rsidR="00235320" w:rsidRPr="006F3DB6" w:rsidRDefault="00235320" w:rsidP="006F3DB6">
            <w:pPr>
              <w:rPr>
                <w:rFonts w:cs="Arial"/>
                <w:b/>
                <w:bCs/>
                <w:sz w:val="20"/>
                <w:lang w:val="es-ES"/>
              </w:rPr>
            </w:pPr>
          </w:p>
        </w:tc>
        <w:tc>
          <w:tcPr>
            <w:tcW w:w="1080" w:type="dxa"/>
            <w:vMerge/>
            <w:shd w:val="clear" w:color="auto" w:fill="auto"/>
            <w:vAlign w:val="center"/>
          </w:tcPr>
          <w:p w:rsidR="00235320" w:rsidRPr="006F3DB6" w:rsidRDefault="00235320" w:rsidP="006F3DB6">
            <w:pPr>
              <w:jc w:val="center"/>
              <w:rPr>
                <w:rFonts w:cs="Arial"/>
                <w:b/>
                <w:bCs/>
                <w:sz w:val="20"/>
                <w:lang w:val="es-ES"/>
              </w:rPr>
            </w:pPr>
          </w:p>
        </w:tc>
        <w:tc>
          <w:tcPr>
            <w:tcW w:w="637" w:type="dxa"/>
            <w:vAlign w:val="center"/>
          </w:tcPr>
          <w:p w:rsidR="00235320" w:rsidRPr="006F3DB6" w:rsidRDefault="00235320" w:rsidP="006F3DB6">
            <w:pPr>
              <w:jc w:val="center"/>
              <w:rPr>
                <w:rFonts w:cs="Arial"/>
                <w:b/>
                <w:bCs/>
                <w:sz w:val="20"/>
                <w:lang w:val="es-ES"/>
              </w:rPr>
            </w:pPr>
            <w:r w:rsidRPr="006F3DB6">
              <w:rPr>
                <w:rFonts w:cs="Arial"/>
                <w:b/>
                <w:bCs/>
                <w:sz w:val="20"/>
                <w:lang w:val="es-ES"/>
              </w:rPr>
              <w:t>SI</w:t>
            </w:r>
          </w:p>
        </w:tc>
        <w:tc>
          <w:tcPr>
            <w:tcW w:w="766" w:type="dxa"/>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NO</w:t>
            </w:r>
          </w:p>
        </w:tc>
      </w:tr>
      <w:tr w:rsidR="00F11B44" w:rsidRPr="006F3DB6" w:rsidTr="00F11B44">
        <w:trPr>
          <w:trHeight w:val="533"/>
          <w:jc w:val="center"/>
        </w:trPr>
        <w:tc>
          <w:tcPr>
            <w:tcW w:w="6119" w:type="dxa"/>
            <w:gridSpan w:val="2"/>
            <w:shd w:val="clear" w:color="auto" w:fill="auto"/>
            <w:vAlign w:val="center"/>
          </w:tcPr>
          <w:p w:rsidR="00F11B44" w:rsidRPr="006F3DB6" w:rsidRDefault="00F11B44" w:rsidP="006F3DB6">
            <w:pPr>
              <w:rPr>
                <w:rFonts w:cs="Arial"/>
                <w:sz w:val="20"/>
                <w:lang w:val="es-ES"/>
              </w:rPr>
            </w:pPr>
            <w:r w:rsidRPr="006F3DB6">
              <w:rPr>
                <w:rFonts w:cs="Arial"/>
                <w:b/>
                <w:sz w:val="20"/>
                <w:lang w:val="es-ES"/>
              </w:rPr>
              <w:t>Ofrecimiento de límite adicional al básico de $750.000.000.</w:t>
            </w:r>
            <w:r w:rsidRPr="006F3DB6">
              <w:rPr>
                <w:rFonts w:cs="Arial"/>
                <w:sz w:val="20"/>
                <w:lang w:val="es-ES"/>
              </w:rPr>
              <w:t xml:space="preserve"> Se califica el límite adicional sin cobro de prima de acuerdo con lo siguiente:</w:t>
            </w:r>
          </w:p>
        </w:tc>
        <w:tc>
          <w:tcPr>
            <w:tcW w:w="1080" w:type="dxa"/>
            <w:vMerge w:val="restart"/>
            <w:shd w:val="clear" w:color="auto" w:fill="auto"/>
            <w:vAlign w:val="center"/>
          </w:tcPr>
          <w:p w:rsidR="00F11B44" w:rsidRPr="006F3DB6" w:rsidRDefault="00376C5E" w:rsidP="006F3DB6">
            <w:pPr>
              <w:jc w:val="center"/>
              <w:rPr>
                <w:rFonts w:cs="Arial"/>
                <w:sz w:val="20"/>
                <w:lang w:val="es-ES"/>
              </w:rPr>
            </w:pPr>
            <w:r>
              <w:rPr>
                <w:rFonts w:cs="Arial"/>
                <w:sz w:val="20"/>
                <w:lang w:val="es-ES"/>
              </w:rPr>
              <w:t>3</w:t>
            </w:r>
            <w:r w:rsidR="00F11B44" w:rsidRPr="006F3DB6">
              <w:rPr>
                <w:rFonts w:cs="Arial"/>
                <w:sz w:val="20"/>
                <w:lang w:val="es-ES"/>
              </w:rPr>
              <w:t>00</w:t>
            </w:r>
          </w:p>
        </w:tc>
        <w:tc>
          <w:tcPr>
            <w:tcW w:w="637" w:type="dxa"/>
            <w:vMerge w:val="restart"/>
            <w:vAlign w:val="center"/>
          </w:tcPr>
          <w:p w:rsidR="00F11B44" w:rsidRPr="006F3DB6" w:rsidRDefault="00F11B44" w:rsidP="006F3DB6">
            <w:pPr>
              <w:jc w:val="center"/>
              <w:rPr>
                <w:rFonts w:cs="Arial"/>
                <w:sz w:val="20"/>
                <w:lang w:val="es-ES"/>
              </w:rPr>
            </w:pPr>
          </w:p>
        </w:tc>
        <w:tc>
          <w:tcPr>
            <w:tcW w:w="766"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2000" w:type="dxa"/>
            <w:shd w:val="clear" w:color="auto" w:fill="auto"/>
            <w:vAlign w:val="center"/>
          </w:tcPr>
          <w:p w:rsidR="00F11B44" w:rsidRPr="006F3DB6" w:rsidRDefault="00F11B44" w:rsidP="006F3DB6">
            <w:pPr>
              <w:pStyle w:val="Prrafodelista"/>
              <w:numPr>
                <w:ilvl w:val="0"/>
                <w:numId w:val="7"/>
              </w:numPr>
              <w:spacing w:line="240" w:lineRule="auto"/>
              <w:ind w:right="90"/>
              <w:rPr>
                <w:rFonts w:ascii="Arial" w:hAnsi="Arial" w:cs="Arial"/>
                <w:sz w:val="20"/>
                <w:szCs w:val="20"/>
              </w:rPr>
            </w:pPr>
            <w:r w:rsidRPr="006F3DB6">
              <w:rPr>
                <w:rFonts w:ascii="Arial" w:hAnsi="Arial" w:cs="Arial"/>
                <w:sz w:val="20"/>
                <w:szCs w:val="20"/>
              </w:rPr>
              <w:t xml:space="preserve">Puntos </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 xml:space="preserve">Inferior </w:t>
            </w:r>
            <w:r w:rsidR="00AF63A6">
              <w:rPr>
                <w:rFonts w:cs="Arial"/>
                <w:sz w:val="20"/>
              </w:rPr>
              <w:t xml:space="preserve">o igual </w:t>
            </w:r>
            <w:r w:rsidRPr="006F3DB6">
              <w:rPr>
                <w:rFonts w:cs="Arial"/>
                <w:sz w:val="20"/>
              </w:rPr>
              <w:t>a $50.000.000</w:t>
            </w:r>
            <w:r w:rsidRPr="006F3DB6">
              <w:rPr>
                <w:rFonts w:cs="Arial"/>
                <w:sz w:val="20"/>
              </w:rPr>
              <w:tab/>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7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$50.000.000 y hasta $100.000.000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180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$100.000.000 y hasta $200.000.000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250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$200.000.000</w:t>
            </w:r>
            <w:r w:rsidRPr="006F3DB6">
              <w:rPr>
                <w:rFonts w:cs="Arial"/>
                <w:sz w:val="20"/>
              </w:rPr>
              <w:tab/>
            </w:r>
          </w:p>
        </w:tc>
        <w:tc>
          <w:tcPr>
            <w:tcW w:w="2000" w:type="dxa"/>
            <w:shd w:val="clear" w:color="auto" w:fill="auto"/>
            <w:vAlign w:val="center"/>
          </w:tcPr>
          <w:p w:rsidR="00F11B44" w:rsidRPr="006F3DB6" w:rsidRDefault="00376C5E" w:rsidP="006F3DB6">
            <w:pPr>
              <w:jc w:val="center"/>
              <w:rPr>
                <w:rFonts w:cs="Arial"/>
                <w:sz w:val="20"/>
              </w:rPr>
            </w:pPr>
            <w:r>
              <w:rPr>
                <w:rFonts w:cs="Arial"/>
                <w:sz w:val="20"/>
              </w:rPr>
              <w:t>3</w:t>
            </w:r>
            <w:r w:rsidR="00F11B44" w:rsidRPr="006F3DB6">
              <w:rPr>
                <w:rFonts w:cs="Arial"/>
                <w:sz w:val="20"/>
              </w:rPr>
              <w:t>00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880"/>
          <w:jc w:val="center"/>
        </w:trPr>
        <w:tc>
          <w:tcPr>
            <w:tcW w:w="4119" w:type="dxa"/>
            <w:shd w:val="clear" w:color="auto" w:fill="auto"/>
            <w:vAlign w:val="center"/>
          </w:tcPr>
          <w:p w:rsidR="00235320" w:rsidRPr="006F3DB6" w:rsidRDefault="005E572C" w:rsidP="006F3DB6">
            <w:pPr>
              <w:rPr>
                <w:rFonts w:cs="Arial"/>
                <w:sz w:val="20"/>
                <w:lang w:val="es-ES"/>
              </w:rPr>
            </w:pPr>
            <w:r w:rsidRPr="006F3DB6">
              <w:rPr>
                <w:rFonts w:cs="Arial"/>
                <w:sz w:val="20"/>
                <w:lang w:val="es-ES"/>
              </w:rPr>
              <w:t>Restablecimiento</w:t>
            </w:r>
            <w:r w:rsidR="00235320" w:rsidRPr="006F3DB6">
              <w:rPr>
                <w:rFonts w:cs="Arial"/>
                <w:sz w:val="20"/>
                <w:lang w:val="es-ES"/>
              </w:rPr>
              <w:t xml:space="preserve"> automático del valor asegurado por pago de siniestro hasta una (1) vez el límite asegurado contratado, </w:t>
            </w:r>
            <w:r w:rsidR="00235320" w:rsidRPr="006F3DB6">
              <w:rPr>
                <w:rFonts w:cs="Arial"/>
                <w:b/>
                <w:sz w:val="20"/>
                <w:u w:val="single"/>
                <w:lang w:val="es-ES"/>
              </w:rPr>
              <w:t>sin</w:t>
            </w:r>
            <w:r w:rsidR="00235320" w:rsidRPr="006F3DB6">
              <w:rPr>
                <w:rFonts w:cs="Arial"/>
                <w:sz w:val="20"/>
                <w:lang w:val="es-ES"/>
              </w:rPr>
              <w:t xml:space="preserve"> cobro de prima adicional a prorrata</w:t>
            </w:r>
          </w:p>
          <w:p w:rsidR="00235320" w:rsidRPr="006F3DB6" w:rsidRDefault="00235320" w:rsidP="006F3DB6">
            <w:pPr>
              <w:rPr>
                <w:rFonts w:cs="Arial"/>
                <w:sz w:val="20"/>
              </w:rPr>
            </w:pPr>
          </w:p>
          <w:p w:rsidR="00235320" w:rsidRPr="006F3DB6" w:rsidRDefault="00235320"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2000" w:type="dxa"/>
            <w:shd w:val="clear" w:color="auto" w:fill="auto"/>
            <w:vAlign w:val="center"/>
          </w:tcPr>
          <w:p w:rsidR="00235320" w:rsidRPr="006F3DB6" w:rsidRDefault="004B669E" w:rsidP="006F3DB6">
            <w:pPr>
              <w:jc w:val="center"/>
              <w:rPr>
                <w:rFonts w:cs="Arial"/>
                <w:sz w:val="20"/>
              </w:rPr>
            </w:pPr>
            <w:r>
              <w:rPr>
                <w:rFonts w:cs="Arial"/>
                <w:sz w:val="20"/>
              </w:rPr>
              <w:t>2</w:t>
            </w:r>
            <w:r w:rsidR="006415B4" w:rsidRPr="006F3DB6">
              <w:rPr>
                <w:rFonts w:cs="Arial"/>
                <w:sz w:val="20"/>
              </w:rPr>
              <w:t>0</w:t>
            </w:r>
            <w:r w:rsidR="00235320" w:rsidRPr="006F3DB6">
              <w:rPr>
                <w:rFonts w:cs="Arial"/>
                <w:sz w:val="20"/>
              </w:rPr>
              <w:t>0</w:t>
            </w:r>
          </w:p>
        </w:tc>
        <w:tc>
          <w:tcPr>
            <w:tcW w:w="1080" w:type="dxa"/>
            <w:shd w:val="clear" w:color="auto" w:fill="auto"/>
            <w:vAlign w:val="center"/>
          </w:tcPr>
          <w:p w:rsidR="00235320" w:rsidRPr="006F3DB6" w:rsidRDefault="004B669E" w:rsidP="006F3DB6">
            <w:pPr>
              <w:jc w:val="center"/>
              <w:rPr>
                <w:rFonts w:cs="Arial"/>
                <w:sz w:val="20"/>
                <w:lang w:val="es-ES"/>
              </w:rPr>
            </w:pPr>
            <w:r>
              <w:rPr>
                <w:rFonts w:cs="Arial"/>
                <w:sz w:val="20"/>
                <w:lang w:val="es-ES"/>
              </w:rPr>
              <w:t>2</w:t>
            </w:r>
            <w:r w:rsidR="00235320" w:rsidRPr="006F3DB6">
              <w:rPr>
                <w:rFonts w:cs="Arial"/>
                <w:sz w:val="20"/>
                <w:lang w:val="es-ES"/>
              </w:rPr>
              <w:t>00</w:t>
            </w:r>
          </w:p>
        </w:tc>
        <w:tc>
          <w:tcPr>
            <w:tcW w:w="637" w:type="dxa"/>
            <w:vAlign w:val="center"/>
          </w:tcPr>
          <w:p w:rsidR="00235320" w:rsidRPr="006F3DB6" w:rsidRDefault="00235320" w:rsidP="006F3DB6">
            <w:pPr>
              <w:jc w:val="center"/>
              <w:rPr>
                <w:rFonts w:cs="Arial"/>
                <w:sz w:val="20"/>
                <w:lang w:val="es-ES"/>
              </w:rPr>
            </w:pPr>
          </w:p>
        </w:tc>
        <w:tc>
          <w:tcPr>
            <w:tcW w:w="766" w:type="dxa"/>
            <w:shd w:val="clear" w:color="auto" w:fill="auto"/>
            <w:vAlign w:val="center"/>
          </w:tcPr>
          <w:p w:rsidR="00235320" w:rsidRPr="006F3DB6" w:rsidRDefault="00235320" w:rsidP="006F3DB6">
            <w:pPr>
              <w:jc w:val="center"/>
              <w:rPr>
                <w:rFonts w:cs="Arial"/>
                <w:sz w:val="20"/>
                <w:lang w:val="es-ES"/>
              </w:rPr>
            </w:pPr>
          </w:p>
        </w:tc>
      </w:tr>
    </w:tbl>
    <w:p w:rsidR="006415B4" w:rsidRPr="006F3DB6" w:rsidRDefault="006415B4" w:rsidP="006F3DB6">
      <w:pPr>
        <w:jc w:val="center"/>
        <w:rPr>
          <w:rFonts w:eastAsia="Arial" w:cs="Arial"/>
          <w:b/>
          <w:kern w:val="1"/>
          <w:sz w:val="20"/>
          <w:highlight w:val="yellow"/>
        </w:rPr>
      </w:pPr>
    </w:p>
    <w:p w:rsidR="00A603DB" w:rsidRPr="006F3DB6" w:rsidRDefault="00A603DB"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2827AC" w:rsidRPr="006F3DB6" w:rsidRDefault="00894A29" w:rsidP="006F3DB6">
      <w:pPr>
        <w:jc w:val="center"/>
        <w:rPr>
          <w:rFonts w:eastAsia="Arial" w:cs="Arial"/>
          <w:b/>
          <w:kern w:val="1"/>
          <w:sz w:val="20"/>
        </w:rPr>
      </w:pPr>
      <w:r w:rsidRPr="006F3DB6">
        <w:rPr>
          <w:rFonts w:eastAsia="Arial" w:cs="Arial"/>
          <w:b/>
          <w:kern w:val="1"/>
          <w:sz w:val="20"/>
        </w:rPr>
        <w:lastRenderedPageBreak/>
        <w:t>SEGURO INFIDELIDAD</w:t>
      </w:r>
      <w:r w:rsidR="00485E6C" w:rsidRPr="006F3DB6">
        <w:rPr>
          <w:rFonts w:eastAsia="Arial" w:cs="Arial"/>
          <w:b/>
          <w:kern w:val="1"/>
          <w:sz w:val="20"/>
        </w:rPr>
        <w:t xml:space="preserve"> Y RIESGOS FINANCIEROS</w:t>
      </w:r>
    </w:p>
    <w:p w:rsidR="00222CDB" w:rsidRPr="006F3DB6" w:rsidRDefault="00235320" w:rsidP="006F3DB6">
      <w:pPr>
        <w:tabs>
          <w:tab w:val="left" w:pos="900"/>
        </w:tabs>
        <w:autoSpaceDE w:val="0"/>
        <w:jc w:val="center"/>
        <w:rPr>
          <w:rFonts w:eastAsia="Arial" w:cs="Arial"/>
          <w:b/>
          <w:color w:val="0000FF"/>
          <w:kern w:val="1"/>
          <w:sz w:val="20"/>
        </w:rPr>
      </w:pPr>
      <w:r w:rsidRPr="006F3DB6">
        <w:rPr>
          <w:rFonts w:eastAsia="Arial" w:cs="Arial"/>
          <w:b/>
          <w:color w:val="FF0000"/>
          <w:kern w:val="1"/>
          <w:sz w:val="20"/>
        </w:rPr>
        <w:t xml:space="preserve"> </w:t>
      </w:r>
    </w:p>
    <w:p w:rsidR="00F11B44" w:rsidRPr="006F3DB6" w:rsidRDefault="00F11B44" w:rsidP="006F3DB6">
      <w:pPr>
        <w:jc w:val="left"/>
        <w:rPr>
          <w:rFonts w:cs="Arial"/>
          <w:b/>
          <w:sz w:val="20"/>
          <w:u w:val="single"/>
        </w:rPr>
      </w:pPr>
    </w:p>
    <w:tbl>
      <w:tblPr>
        <w:tblpPr w:leftFromText="141" w:rightFromText="141" w:vertAnchor="page" w:horzAnchor="margin" w:tblpY="3042"/>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59"/>
        <w:gridCol w:w="1276"/>
        <w:gridCol w:w="708"/>
        <w:gridCol w:w="709"/>
      </w:tblGrid>
      <w:tr w:rsidR="00826584" w:rsidRPr="006F3DB6" w:rsidTr="001655F3">
        <w:trPr>
          <w:trHeight w:val="585"/>
        </w:trPr>
        <w:tc>
          <w:tcPr>
            <w:tcW w:w="6732" w:type="dxa"/>
            <w:gridSpan w:val="2"/>
            <w:vMerge w:val="restart"/>
            <w:shd w:val="clear" w:color="auto" w:fill="FFFFFF"/>
            <w:vAlign w:val="center"/>
          </w:tcPr>
          <w:p w:rsidR="00826584" w:rsidRPr="006F3DB6" w:rsidRDefault="00826584"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826584" w:rsidRPr="006F3DB6" w:rsidRDefault="00826584" w:rsidP="004B669E">
            <w:pPr>
              <w:rPr>
                <w:rFonts w:cs="Arial"/>
                <w:spacing w:val="-3"/>
                <w:sz w:val="20"/>
              </w:rPr>
            </w:pPr>
          </w:p>
          <w:p w:rsidR="00826584" w:rsidRPr="006F3DB6" w:rsidRDefault="00826584"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p w:rsidR="00826584" w:rsidRPr="006F3DB6" w:rsidRDefault="00826584" w:rsidP="006F3DB6">
            <w:pPr>
              <w:rPr>
                <w:rFonts w:cs="Arial"/>
                <w:bCs/>
                <w:color w:val="000000"/>
                <w:sz w:val="20"/>
              </w:rPr>
            </w:pPr>
          </w:p>
        </w:tc>
        <w:tc>
          <w:tcPr>
            <w:tcW w:w="1276" w:type="dxa"/>
            <w:vMerge w:val="restart"/>
            <w:shd w:val="clear" w:color="auto" w:fill="FFFFFF"/>
            <w:vAlign w:val="center"/>
          </w:tcPr>
          <w:p w:rsidR="00826584" w:rsidRPr="006F3DB6" w:rsidRDefault="00F31931" w:rsidP="006F3DB6">
            <w:pPr>
              <w:jc w:val="center"/>
              <w:rPr>
                <w:rFonts w:cs="Arial"/>
                <w:b/>
                <w:bCs/>
                <w:color w:val="000000"/>
                <w:sz w:val="20"/>
              </w:rPr>
            </w:pPr>
            <w:r>
              <w:rPr>
                <w:rFonts w:cs="Arial"/>
                <w:b/>
                <w:bCs/>
                <w:color w:val="000000"/>
                <w:sz w:val="20"/>
              </w:rPr>
              <w:t>4</w:t>
            </w:r>
            <w:r w:rsidR="00826584" w:rsidRPr="006F3DB6">
              <w:rPr>
                <w:rFonts w:cs="Arial"/>
                <w:b/>
                <w:bCs/>
                <w:color w:val="000000"/>
                <w:sz w:val="20"/>
              </w:rPr>
              <w:t>00 Puntos</w:t>
            </w:r>
          </w:p>
        </w:tc>
        <w:tc>
          <w:tcPr>
            <w:tcW w:w="1417" w:type="dxa"/>
            <w:gridSpan w:val="2"/>
            <w:shd w:val="clear" w:color="auto" w:fill="FFFFFF"/>
            <w:vAlign w:val="center"/>
          </w:tcPr>
          <w:p w:rsidR="00826584" w:rsidRPr="006F3DB6" w:rsidRDefault="00826584" w:rsidP="006F3DB6">
            <w:pPr>
              <w:jc w:val="center"/>
              <w:rPr>
                <w:rFonts w:cs="Arial"/>
                <w:b/>
                <w:bCs/>
                <w:color w:val="000000"/>
                <w:sz w:val="20"/>
              </w:rPr>
            </w:pPr>
            <w:r w:rsidRPr="006F3DB6">
              <w:rPr>
                <w:rFonts w:cs="Arial"/>
                <w:b/>
                <w:bCs/>
                <w:color w:val="000000"/>
                <w:sz w:val="20"/>
              </w:rPr>
              <w:t>OTORGA</w:t>
            </w:r>
          </w:p>
        </w:tc>
      </w:tr>
      <w:tr w:rsidR="00826584" w:rsidRPr="006F3DB6" w:rsidTr="001655F3">
        <w:trPr>
          <w:trHeight w:val="1522"/>
        </w:trPr>
        <w:tc>
          <w:tcPr>
            <w:tcW w:w="6732" w:type="dxa"/>
            <w:gridSpan w:val="2"/>
            <w:vMerge/>
            <w:shd w:val="clear" w:color="auto" w:fill="FFFFFF"/>
            <w:vAlign w:val="center"/>
          </w:tcPr>
          <w:p w:rsidR="00826584" w:rsidRPr="006F3DB6" w:rsidRDefault="00826584" w:rsidP="006F3DB6">
            <w:pPr>
              <w:rPr>
                <w:rFonts w:cs="Arial"/>
                <w:b/>
                <w:bCs/>
                <w:color w:val="000000"/>
                <w:sz w:val="20"/>
              </w:rPr>
            </w:pPr>
          </w:p>
        </w:tc>
        <w:tc>
          <w:tcPr>
            <w:tcW w:w="1276" w:type="dxa"/>
            <w:vMerge/>
            <w:shd w:val="clear" w:color="auto" w:fill="FFFFFF"/>
            <w:vAlign w:val="center"/>
          </w:tcPr>
          <w:p w:rsidR="00826584" w:rsidRPr="006F3DB6" w:rsidRDefault="00826584" w:rsidP="006F3DB6">
            <w:pPr>
              <w:jc w:val="center"/>
              <w:rPr>
                <w:rFonts w:cs="Arial"/>
                <w:bCs/>
                <w:color w:val="000000"/>
                <w:sz w:val="20"/>
              </w:rPr>
            </w:pPr>
          </w:p>
        </w:tc>
        <w:tc>
          <w:tcPr>
            <w:tcW w:w="708"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SI</w:t>
            </w:r>
          </w:p>
        </w:tc>
        <w:tc>
          <w:tcPr>
            <w:tcW w:w="709"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NO</w:t>
            </w:r>
          </w:p>
        </w:tc>
      </w:tr>
      <w:tr w:rsidR="001655F3" w:rsidRPr="006F3DB6" w:rsidTr="001655F3">
        <w:trPr>
          <w:trHeight w:val="449"/>
        </w:trPr>
        <w:tc>
          <w:tcPr>
            <w:tcW w:w="6732" w:type="dxa"/>
            <w:gridSpan w:val="2"/>
            <w:shd w:val="clear" w:color="auto" w:fill="FFFFFF"/>
            <w:vAlign w:val="center"/>
          </w:tcPr>
          <w:p w:rsidR="001655F3" w:rsidRPr="006F3DB6" w:rsidRDefault="001655F3" w:rsidP="006F3DB6">
            <w:pPr>
              <w:rPr>
                <w:rFonts w:cs="Arial"/>
                <w:bCs/>
                <w:color w:val="000000"/>
                <w:sz w:val="20"/>
              </w:rPr>
            </w:pPr>
            <w:r w:rsidRPr="006F3DB6">
              <w:rPr>
                <w:rFonts w:cs="Arial"/>
                <w:b/>
                <w:bCs/>
                <w:color w:val="000000"/>
                <w:sz w:val="20"/>
              </w:rPr>
              <w:t xml:space="preserve">Límite adicional de valor asegurado al básico exigido de $20.000.000.000 evento/$40.000.000.000 vigencia. Se califica el límite adicional sin cobro de prima de acuerdo con lo siguiente: </w:t>
            </w:r>
            <w:r w:rsidRPr="006F3DB6">
              <w:rPr>
                <w:rFonts w:cs="Arial"/>
                <w:b/>
                <w:bCs/>
                <w:color w:val="000000"/>
                <w:sz w:val="20"/>
              </w:rPr>
              <w:tab/>
            </w:r>
            <w:r w:rsidRPr="006F3DB6">
              <w:rPr>
                <w:rFonts w:cs="Arial"/>
                <w:b/>
                <w:bCs/>
                <w:color w:val="000000"/>
                <w:sz w:val="20"/>
              </w:rPr>
              <w:tab/>
              <w:t xml:space="preserve"> </w:t>
            </w:r>
          </w:p>
        </w:tc>
        <w:tc>
          <w:tcPr>
            <w:tcW w:w="1276" w:type="dxa"/>
            <w:vMerge w:val="restart"/>
            <w:shd w:val="clear" w:color="auto" w:fill="FFFFFF"/>
            <w:vAlign w:val="center"/>
          </w:tcPr>
          <w:p w:rsidR="001655F3" w:rsidRPr="006F3DB6" w:rsidRDefault="009622C3" w:rsidP="00F31931">
            <w:pPr>
              <w:jc w:val="center"/>
              <w:rPr>
                <w:rFonts w:cs="Arial"/>
                <w:bCs/>
                <w:color w:val="000000"/>
                <w:sz w:val="20"/>
              </w:rPr>
            </w:pPr>
            <w:r>
              <w:rPr>
                <w:rFonts w:cs="Arial"/>
                <w:b/>
                <w:bCs/>
                <w:color w:val="000000"/>
                <w:sz w:val="20"/>
              </w:rPr>
              <w:t>2</w:t>
            </w:r>
            <w:r w:rsidR="00F31931">
              <w:rPr>
                <w:rFonts w:cs="Arial"/>
                <w:b/>
                <w:bCs/>
                <w:color w:val="000000"/>
                <w:sz w:val="20"/>
              </w:rPr>
              <w:t>0</w:t>
            </w:r>
            <w:r w:rsidR="001655F3" w:rsidRPr="006F3DB6">
              <w:rPr>
                <w:rFonts w:cs="Arial"/>
                <w:b/>
                <w:bCs/>
                <w:color w:val="000000"/>
                <w:sz w:val="20"/>
              </w:rPr>
              <w:t>0 </w:t>
            </w:r>
          </w:p>
        </w:tc>
        <w:tc>
          <w:tcPr>
            <w:tcW w:w="708" w:type="dxa"/>
            <w:vMerge w:val="restart"/>
            <w:shd w:val="clear" w:color="auto" w:fill="FFFFFF"/>
          </w:tcPr>
          <w:p w:rsidR="001655F3" w:rsidRPr="006F3DB6" w:rsidRDefault="001655F3" w:rsidP="006F3DB6">
            <w:pPr>
              <w:jc w:val="center"/>
              <w:rPr>
                <w:rFonts w:cs="Arial"/>
                <w:bCs/>
                <w:color w:val="000000"/>
                <w:sz w:val="20"/>
              </w:rPr>
            </w:pPr>
          </w:p>
        </w:tc>
        <w:tc>
          <w:tcPr>
            <w:tcW w:w="709" w:type="dxa"/>
            <w:vMerge w:val="restart"/>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894A29">
            <w:pPr>
              <w:rPr>
                <w:rFonts w:cs="Arial"/>
                <w:b/>
                <w:bCs/>
                <w:color w:val="000000"/>
                <w:sz w:val="20"/>
              </w:rPr>
            </w:pPr>
            <w:r w:rsidRPr="006F3DB6">
              <w:rPr>
                <w:rFonts w:cs="Arial"/>
                <w:b/>
                <w:bCs/>
                <w:color w:val="000000"/>
                <w:sz w:val="20"/>
              </w:rPr>
              <w:t>Evento</w:t>
            </w:r>
            <w:r w:rsidR="00C673F0">
              <w:rPr>
                <w:rFonts w:cs="Arial"/>
                <w:b/>
                <w:bCs/>
                <w:color w:val="000000"/>
                <w:sz w:val="20"/>
              </w:rPr>
              <w:t xml:space="preserve"> - </w:t>
            </w:r>
            <w:r w:rsidR="00C673F0" w:rsidRPr="006F3DB6">
              <w:rPr>
                <w:rFonts w:cs="Arial"/>
                <w:b/>
                <w:bCs/>
                <w:color w:val="000000"/>
                <w:sz w:val="20"/>
              </w:rPr>
              <w:t>1</w:t>
            </w:r>
            <w:r w:rsidR="00894A29">
              <w:rPr>
                <w:rFonts w:cs="Arial"/>
                <w:b/>
                <w:bCs/>
                <w:color w:val="000000"/>
                <w:sz w:val="20"/>
              </w:rPr>
              <w:t>00</w:t>
            </w:r>
            <w:r w:rsidR="00C673F0" w:rsidRPr="006F3DB6">
              <w:rPr>
                <w:rFonts w:cs="Arial"/>
                <w:b/>
                <w:bCs/>
                <w:color w:val="000000"/>
                <w:sz w:val="20"/>
              </w:rPr>
              <w:t xml:space="preserve"> Puntos</w:t>
            </w:r>
          </w:p>
        </w:tc>
        <w:tc>
          <w:tcPr>
            <w:tcW w:w="1559" w:type="dxa"/>
            <w:shd w:val="clear" w:color="auto" w:fill="FFFFFF"/>
            <w:vAlign w:val="center"/>
          </w:tcPr>
          <w:p w:rsidR="001655F3" w:rsidRPr="006F3DB6" w:rsidRDefault="001655F3" w:rsidP="004B669E">
            <w:pPr>
              <w:jc w:val="center"/>
              <w:rPr>
                <w:rFonts w:cs="Arial"/>
                <w:b/>
                <w:bCs/>
                <w:color w:val="000000"/>
                <w:sz w:val="20"/>
              </w:rPr>
            </w:pP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w:t>
            </w:r>
            <w:r w:rsidR="00AF63A6">
              <w:rPr>
                <w:rFonts w:cs="Arial"/>
                <w:bCs/>
                <w:color w:val="000000"/>
                <w:sz w:val="20"/>
              </w:rPr>
              <w:t xml:space="preserve">o igual </w:t>
            </w:r>
            <w:r w:rsidRPr="006F3DB6">
              <w:rPr>
                <w:rFonts w:cs="Arial"/>
                <w:bCs/>
                <w:color w:val="000000"/>
                <w:sz w:val="20"/>
              </w:rPr>
              <w:t>a $20.000.000.000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$20.000.000.000 y hasta $30.000.000.000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50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Superior a $30.000.000.000 </w:t>
            </w:r>
          </w:p>
        </w:tc>
        <w:tc>
          <w:tcPr>
            <w:tcW w:w="1559" w:type="dxa"/>
            <w:shd w:val="clear" w:color="auto" w:fill="FFFFFF"/>
            <w:vAlign w:val="center"/>
          </w:tcPr>
          <w:p w:rsidR="001655F3" w:rsidRPr="006F3DB6" w:rsidRDefault="004B669E" w:rsidP="00F31931">
            <w:pPr>
              <w:jc w:val="center"/>
              <w:rPr>
                <w:rFonts w:cs="Arial"/>
                <w:bCs/>
                <w:color w:val="000000"/>
                <w:sz w:val="20"/>
              </w:rPr>
            </w:pPr>
            <w:r>
              <w:rPr>
                <w:rFonts w:cs="Arial"/>
                <w:bCs/>
                <w:color w:val="000000"/>
                <w:sz w:val="20"/>
              </w:rPr>
              <w:t>1</w:t>
            </w:r>
            <w:r w:rsidR="00F31931">
              <w:rPr>
                <w:rFonts w:cs="Arial"/>
                <w:bCs/>
                <w:color w:val="000000"/>
                <w:sz w:val="20"/>
              </w:rPr>
              <w:t>00</w:t>
            </w:r>
            <w:r w:rsidR="001655F3" w:rsidRPr="006F3DB6">
              <w:rPr>
                <w:rFonts w:cs="Arial"/>
                <w:bCs/>
                <w:color w:val="000000"/>
                <w:sz w:val="20"/>
              </w:rPr>
              <w:t xml:space="preserve">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894A29">
            <w:pPr>
              <w:rPr>
                <w:rFonts w:cs="Arial"/>
                <w:b/>
                <w:bCs/>
                <w:color w:val="000000"/>
                <w:sz w:val="20"/>
              </w:rPr>
            </w:pPr>
            <w:r w:rsidRPr="006F3DB6">
              <w:rPr>
                <w:rFonts w:cs="Arial"/>
                <w:b/>
                <w:bCs/>
                <w:color w:val="000000"/>
                <w:sz w:val="20"/>
              </w:rPr>
              <w:t>Vigencia</w:t>
            </w:r>
            <w:r w:rsidR="00C673F0">
              <w:rPr>
                <w:rFonts w:cs="Arial"/>
                <w:b/>
                <w:bCs/>
                <w:color w:val="000000"/>
                <w:sz w:val="20"/>
              </w:rPr>
              <w:t xml:space="preserve"> – 1</w:t>
            </w:r>
            <w:r w:rsidR="00894A29">
              <w:rPr>
                <w:rFonts w:cs="Arial"/>
                <w:b/>
                <w:bCs/>
                <w:color w:val="000000"/>
                <w:sz w:val="20"/>
              </w:rPr>
              <w:t>00</w:t>
            </w:r>
            <w:r w:rsidR="00C673F0">
              <w:rPr>
                <w:rFonts w:cs="Arial"/>
                <w:b/>
                <w:bCs/>
                <w:color w:val="000000"/>
                <w:sz w:val="20"/>
              </w:rPr>
              <w:t xml:space="preserve"> Puntos</w:t>
            </w:r>
          </w:p>
        </w:tc>
        <w:tc>
          <w:tcPr>
            <w:tcW w:w="1559" w:type="dxa"/>
            <w:shd w:val="clear" w:color="auto" w:fill="FFFFFF"/>
            <w:vAlign w:val="center"/>
          </w:tcPr>
          <w:p w:rsidR="001655F3" w:rsidRPr="006F3DB6" w:rsidRDefault="001655F3" w:rsidP="006F3DB6">
            <w:pPr>
              <w:jc w:val="center"/>
              <w:rPr>
                <w:rFonts w:cs="Arial"/>
                <w:b/>
                <w:bCs/>
                <w:color w:val="000000"/>
                <w:sz w:val="20"/>
              </w:rPr>
            </w:pP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a $40.000.000.000 </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$40.000.000.000 y hasta $80.000.000.000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$80.000.000.000</w:t>
            </w:r>
          </w:p>
        </w:tc>
        <w:tc>
          <w:tcPr>
            <w:tcW w:w="1559" w:type="dxa"/>
            <w:shd w:val="clear" w:color="auto" w:fill="FFFFFF"/>
            <w:vAlign w:val="center"/>
          </w:tcPr>
          <w:p w:rsidR="001655F3" w:rsidRPr="006F3DB6" w:rsidRDefault="004B669E" w:rsidP="00F31931">
            <w:pPr>
              <w:jc w:val="center"/>
              <w:rPr>
                <w:rFonts w:cs="Arial"/>
                <w:bCs/>
                <w:color w:val="000000"/>
                <w:sz w:val="20"/>
              </w:rPr>
            </w:pPr>
            <w:r>
              <w:rPr>
                <w:rFonts w:cs="Arial"/>
                <w:bCs/>
                <w:color w:val="000000"/>
                <w:sz w:val="20"/>
              </w:rPr>
              <w:t>1</w:t>
            </w:r>
            <w:r w:rsidR="00F31931">
              <w:rPr>
                <w:rFonts w:cs="Arial"/>
                <w:bCs/>
                <w:color w:val="000000"/>
                <w:sz w:val="20"/>
              </w:rPr>
              <w:t>00</w:t>
            </w:r>
            <w:r w:rsidR="001655F3" w:rsidRPr="006F3DB6">
              <w:rPr>
                <w:rFonts w:cs="Arial"/>
                <w:bCs/>
                <w:color w:val="000000"/>
                <w:sz w:val="20"/>
              </w:rPr>
              <w:t xml:space="preserve">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21"/>
        </w:trPr>
        <w:tc>
          <w:tcPr>
            <w:tcW w:w="6732" w:type="dxa"/>
            <w:gridSpan w:val="2"/>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Anexo bono por no reclamación, en adición al obligatorio solicitado</w:t>
            </w:r>
          </w:p>
        </w:tc>
        <w:tc>
          <w:tcPr>
            <w:tcW w:w="1276" w:type="dxa"/>
            <w:vMerge w:val="restart"/>
            <w:shd w:val="clear" w:color="auto" w:fill="FFFFFF"/>
            <w:vAlign w:val="center"/>
          </w:tcPr>
          <w:p w:rsidR="001655F3" w:rsidRPr="006F3DB6" w:rsidRDefault="009622C3" w:rsidP="00F31931">
            <w:pPr>
              <w:jc w:val="center"/>
              <w:rPr>
                <w:rFonts w:cs="Arial"/>
                <w:b/>
                <w:sz w:val="20"/>
              </w:rPr>
            </w:pPr>
            <w:r>
              <w:rPr>
                <w:rFonts w:cs="Arial"/>
                <w:b/>
                <w:bCs/>
                <w:color w:val="000000"/>
                <w:sz w:val="20"/>
              </w:rPr>
              <w:t>2</w:t>
            </w:r>
            <w:r w:rsidR="00F31931">
              <w:rPr>
                <w:rFonts w:cs="Arial"/>
                <w:b/>
                <w:bCs/>
                <w:color w:val="000000"/>
                <w:sz w:val="20"/>
              </w:rPr>
              <w:t>0</w:t>
            </w:r>
            <w:r w:rsidR="001655F3" w:rsidRPr="006F3DB6">
              <w:rPr>
                <w:rFonts w:cs="Arial"/>
                <w:b/>
                <w:bCs/>
                <w:color w:val="000000"/>
                <w:sz w:val="20"/>
              </w:rPr>
              <w:t>0</w:t>
            </w:r>
          </w:p>
        </w:tc>
        <w:tc>
          <w:tcPr>
            <w:tcW w:w="708" w:type="dxa"/>
            <w:vMerge w:val="restart"/>
            <w:shd w:val="clear" w:color="auto" w:fill="FFFFFF"/>
            <w:vAlign w:val="center"/>
          </w:tcPr>
          <w:p w:rsidR="001655F3" w:rsidRPr="006F3DB6" w:rsidRDefault="001655F3" w:rsidP="006F3DB6">
            <w:pPr>
              <w:jc w:val="center"/>
              <w:rPr>
                <w:rFonts w:cs="Arial"/>
                <w:bCs/>
                <w:color w:val="000000"/>
                <w:sz w:val="20"/>
              </w:rPr>
            </w:pPr>
          </w:p>
        </w:tc>
        <w:tc>
          <w:tcPr>
            <w:tcW w:w="709" w:type="dxa"/>
            <w:vMerge w:val="restart"/>
            <w:shd w:val="clear" w:color="auto" w:fill="FFFFFF"/>
            <w:vAlign w:val="center"/>
          </w:tcPr>
          <w:p w:rsidR="001655F3" w:rsidRPr="006F3DB6" w:rsidRDefault="001655F3" w:rsidP="006F3DB6">
            <w:pPr>
              <w:jc w:val="center"/>
              <w:rPr>
                <w:rFonts w:cs="Arial"/>
                <w:bCs/>
                <w:color w:val="000000"/>
                <w:sz w:val="20"/>
              </w:rPr>
            </w:pPr>
          </w:p>
        </w:tc>
      </w:tr>
      <w:tr w:rsidR="001655F3" w:rsidRPr="006F3DB6" w:rsidTr="001655F3">
        <w:trPr>
          <w:trHeight w:val="34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Hasta 0,5%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0,5% y hasta 1 %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100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297"/>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1% y hasta 2%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color w:val="000000"/>
                <w:sz w:val="20"/>
              </w:rPr>
            </w:pPr>
            <w:r w:rsidRPr="006F3DB6">
              <w:rPr>
                <w:rFonts w:cs="Arial"/>
                <w:bCs/>
                <w:color w:val="000000"/>
                <w:sz w:val="20"/>
              </w:rPr>
              <w:t>Superior a 2% Adicional</w:t>
            </w:r>
          </w:p>
        </w:tc>
        <w:tc>
          <w:tcPr>
            <w:tcW w:w="1559" w:type="dxa"/>
            <w:shd w:val="clear" w:color="auto" w:fill="FFFFFF"/>
            <w:vAlign w:val="center"/>
          </w:tcPr>
          <w:p w:rsidR="001655F3" w:rsidRPr="006F3DB6" w:rsidRDefault="009622C3" w:rsidP="00F31931">
            <w:pPr>
              <w:jc w:val="center"/>
              <w:rPr>
                <w:rFonts w:cs="Arial"/>
                <w:bCs/>
                <w:color w:val="000000"/>
                <w:sz w:val="20"/>
              </w:rPr>
            </w:pPr>
            <w:r>
              <w:rPr>
                <w:rFonts w:cs="Arial"/>
                <w:bCs/>
                <w:color w:val="000000"/>
                <w:sz w:val="20"/>
              </w:rPr>
              <w:t>2</w:t>
            </w:r>
            <w:r w:rsidR="00F31931">
              <w:rPr>
                <w:rFonts w:cs="Arial"/>
                <w:bCs/>
                <w:color w:val="000000"/>
                <w:sz w:val="20"/>
              </w:rPr>
              <w:t>0</w:t>
            </w:r>
            <w:r w:rsidR="001655F3" w:rsidRPr="006F3DB6">
              <w:rPr>
                <w:rFonts w:cs="Arial"/>
                <w:bCs/>
                <w:color w:val="000000"/>
                <w:sz w:val="20"/>
              </w:rPr>
              <w:t>0 Puntos</w:t>
            </w:r>
          </w:p>
        </w:tc>
        <w:tc>
          <w:tcPr>
            <w:tcW w:w="1276" w:type="dxa"/>
            <w:vMerge/>
            <w:shd w:val="clear" w:color="auto" w:fill="FFFFFF"/>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bl>
    <w:p w:rsidR="00A603DB" w:rsidRPr="006F3DB6" w:rsidRDefault="00A603DB" w:rsidP="006F3DB6">
      <w:pPr>
        <w:jc w:val="left"/>
        <w:rPr>
          <w:rFonts w:eastAsia="Arial" w:cs="Arial"/>
          <w:b/>
          <w:kern w:val="1"/>
          <w:sz w:val="20"/>
        </w:rPr>
      </w:pPr>
    </w:p>
    <w:p w:rsidR="00CE392A" w:rsidRDefault="00826584" w:rsidP="006F3DB6">
      <w:pPr>
        <w:jc w:val="left"/>
        <w:rPr>
          <w:rFonts w:eastAsia="Arial" w:cs="Arial"/>
          <w:b/>
          <w:kern w:val="1"/>
          <w:sz w:val="20"/>
        </w:rPr>
      </w:pPr>
      <w:r w:rsidRPr="006F3DB6">
        <w:rPr>
          <w:rFonts w:eastAsia="Arial" w:cs="Arial"/>
          <w:b/>
          <w:kern w:val="1"/>
          <w:sz w:val="20"/>
        </w:rPr>
        <w:br w:type="page"/>
      </w:r>
    </w:p>
    <w:p w:rsidR="00CE392A" w:rsidRPr="006F3DB6" w:rsidRDefault="00CE392A" w:rsidP="00CE392A">
      <w:pPr>
        <w:tabs>
          <w:tab w:val="left" w:pos="426"/>
          <w:tab w:val="left" w:pos="900"/>
        </w:tabs>
        <w:autoSpaceDE w:val="0"/>
        <w:autoSpaceDN w:val="0"/>
        <w:adjustRightInd w:val="0"/>
        <w:rPr>
          <w:rFonts w:cs="Arial"/>
          <w:b/>
          <w:sz w:val="20"/>
        </w:rPr>
      </w:pPr>
      <w:r w:rsidRPr="006F3DB6">
        <w:rPr>
          <w:rFonts w:cs="Arial"/>
          <w:b/>
          <w:sz w:val="20"/>
        </w:rPr>
        <w:lastRenderedPageBreak/>
        <w:t>DEDUCIBLES (200 PUNTOS)</w:t>
      </w:r>
    </w:p>
    <w:p w:rsidR="00CE392A" w:rsidRPr="006F3DB6" w:rsidRDefault="00CE392A" w:rsidP="00CE392A">
      <w:pPr>
        <w:tabs>
          <w:tab w:val="left" w:pos="426"/>
          <w:tab w:val="left" w:pos="900"/>
        </w:tabs>
        <w:autoSpaceDE w:val="0"/>
        <w:autoSpaceDN w:val="0"/>
        <w:adjustRightInd w:val="0"/>
        <w:rPr>
          <w:rFonts w:cs="Arial"/>
          <w:b/>
          <w:sz w:val="20"/>
        </w:rPr>
      </w:pPr>
    </w:p>
    <w:p w:rsidR="00CE392A" w:rsidRPr="006F3DB6" w:rsidRDefault="00CE392A" w:rsidP="00CE392A">
      <w:pPr>
        <w:tabs>
          <w:tab w:val="left" w:pos="426"/>
          <w:tab w:val="left" w:pos="900"/>
        </w:tabs>
        <w:autoSpaceDE w:val="0"/>
        <w:autoSpaceDN w:val="0"/>
        <w:adjustRightInd w:val="0"/>
        <w:rPr>
          <w:rFonts w:cs="Arial"/>
          <w:b/>
          <w:sz w:val="20"/>
        </w:rPr>
      </w:pPr>
      <w:r w:rsidRPr="006F3DB6">
        <w:rPr>
          <w:rFonts w:cs="Arial"/>
          <w:b/>
          <w:sz w:val="20"/>
        </w:rPr>
        <w:t>TABLA DE DEDUCIBLES (200 PUNTOS):</w:t>
      </w:r>
    </w:p>
    <w:p w:rsidR="00CE392A" w:rsidRPr="006F3DB6" w:rsidRDefault="00CE392A" w:rsidP="00CE392A">
      <w:pPr>
        <w:tabs>
          <w:tab w:val="left" w:pos="426"/>
          <w:tab w:val="left" w:pos="900"/>
        </w:tabs>
        <w:autoSpaceDE w:val="0"/>
        <w:autoSpaceDN w:val="0"/>
        <w:adjustRightInd w:val="0"/>
        <w:rPr>
          <w:rFonts w:cs="Arial"/>
          <w:b/>
          <w:sz w:val="20"/>
        </w:rPr>
      </w:pPr>
    </w:p>
    <w:p w:rsidR="00CE392A" w:rsidRPr="006F3DB6" w:rsidRDefault="00CE392A" w:rsidP="00CE392A">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 siguiente tabla.</w:t>
      </w:r>
    </w:p>
    <w:p w:rsidR="00CE392A" w:rsidRPr="006F3DB6" w:rsidRDefault="00CE392A" w:rsidP="006F3DB6">
      <w:pPr>
        <w:jc w:val="left"/>
        <w:rPr>
          <w:rFonts w:eastAsia="Arial" w:cs="Arial"/>
          <w:b/>
          <w:kern w:val="1"/>
          <w:sz w:val="20"/>
        </w:rPr>
      </w:pPr>
    </w:p>
    <w:tbl>
      <w:tblPr>
        <w:tblW w:w="8860" w:type="dxa"/>
        <w:tblCellMar>
          <w:left w:w="70" w:type="dxa"/>
          <w:right w:w="70" w:type="dxa"/>
        </w:tblCellMar>
        <w:tblLook w:val="04A0" w:firstRow="1" w:lastRow="0" w:firstColumn="1" w:lastColumn="0" w:noHBand="0" w:noVBand="1"/>
      </w:tblPr>
      <w:tblGrid>
        <w:gridCol w:w="6020"/>
        <w:gridCol w:w="2840"/>
      </w:tblGrid>
      <w:tr w:rsidR="00CE392A" w:rsidRPr="00B13E48" w:rsidTr="00646B23">
        <w:trPr>
          <w:trHeight w:val="945"/>
        </w:trPr>
        <w:tc>
          <w:tcPr>
            <w:tcW w:w="8860"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b/>
                <w:bCs/>
                <w:color w:val="000000"/>
                <w:sz w:val="20"/>
                <w:lang w:eastAsia="es-CO"/>
              </w:rPr>
            </w:pPr>
            <w:r w:rsidRPr="006F3DB6">
              <w:rPr>
                <w:rFonts w:cs="Arial"/>
                <w:b/>
                <w:bCs/>
                <w:sz w:val="20"/>
              </w:rPr>
              <w:t>DEDUCIBLE UNICO ………………………………</w:t>
            </w:r>
            <w:proofErr w:type="gramStart"/>
            <w:r w:rsidRPr="006F3DB6">
              <w:rPr>
                <w:rFonts w:cs="Arial"/>
                <w:b/>
                <w:bCs/>
                <w:sz w:val="20"/>
              </w:rPr>
              <w:t>…….</w:t>
            </w:r>
            <w:proofErr w:type="gramEnd"/>
            <w:r w:rsidRPr="006F3DB6">
              <w:rPr>
                <w:rFonts w:cs="Arial"/>
                <w:b/>
                <w:bCs/>
                <w:sz w:val="20"/>
              </w:rPr>
              <w:t>.………….……………. 200  Puntos</w:t>
            </w:r>
          </w:p>
        </w:tc>
      </w:tr>
      <w:tr w:rsidR="00CE392A" w:rsidRPr="00B13E48" w:rsidTr="00646B23">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b/>
                <w:bCs/>
                <w:color w:val="000000"/>
                <w:sz w:val="20"/>
                <w:lang w:eastAsia="es-CO"/>
              </w:rPr>
            </w:pPr>
            <w:r w:rsidRPr="00B13E48">
              <w:rPr>
                <w:rFonts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b/>
                <w:bCs/>
                <w:color w:val="000000"/>
                <w:sz w:val="20"/>
                <w:lang w:eastAsia="es-CO"/>
              </w:rPr>
            </w:pPr>
            <w:r w:rsidRPr="00B13E48">
              <w:rPr>
                <w:rFonts w:cs="Arial"/>
                <w:b/>
                <w:bCs/>
                <w:color w:val="000000"/>
                <w:sz w:val="20"/>
                <w:lang w:eastAsia="es-CO"/>
              </w:rPr>
              <w:t xml:space="preserve">Puntaje </w:t>
            </w:r>
          </w:p>
        </w:tc>
      </w:tr>
      <w:tr w:rsidR="00CE392A" w:rsidRPr="00B13E48" w:rsidTr="00646B23">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w:t>
            </w:r>
            <w:r w:rsidRPr="00B13E48">
              <w:rPr>
                <w:rFonts w:cs="Arial"/>
                <w:color w:val="000000"/>
                <w:sz w:val="20"/>
                <w:lang w:eastAsia="es-CO"/>
              </w:rPr>
              <w:t xml:space="preserve"> 0 y hasta </w:t>
            </w:r>
            <w:r>
              <w:rPr>
                <w:rFonts w:cs="Arial"/>
                <w:color w:val="000000"/>
                <w:sz w:val="20"/>
                <w:lang w:eastAsia="es-CO"/>
              </w:rPr>
              <w:t>$</w:t>
            </w:r>
            <w:r w:rsidRPr="00B13E48">
              <w:rPr>
                <w:rFonts w:cs="Arial"/>
                <w:color w:val="000000"/>
                <w:sz w:val="20"/>
                <w:lang w:eastAsia="es-CO"/>
              </w:rPr>
              <w:t xml:space="preserve"> 2</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color w:val="000000"/>
                <w:sz w:val="20"/>
                <w:lang w:eastAsia="es-CO"/>
              </w:rPr>
            </w:pPr>
            <w:r>
              <w:rPr>
                <w:rFonts w:cs="Arial"/>
                <w:color w:val="000000"/>
                <w:sz w:val="20"/>
                <w:lang w:eastAsia="es-CO"/>
              </w:rPr>
              <w:t xml:space="preserve">200 </w:t>
            </w:r>
            <w:r w:rsidRPr="00B13E48">
              <w:rPr>
                <w:rFonts w:cs="Arial"/>
                <w:color w:val="000000"/>
                <w:sz w:val="20"/>
                <w:lang w:eastAsia="es-CO"/>
              </w:rPr>
              <w:t>Puntos</w:t>
            </w:r>
          </w:p>
        </w:tc>
      </w:tr>
      <w:tr w:rsidR="00CE392A" w:rsidRPr="00B13E48" w:rsidTr="00646B23">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xml:space="preserve">$ </w:t>
            </w:r>
            <w:r w:rsidRPr="00B13E48">
              <w:rPr>
                <w:rFonts w:cs="Arial"/>
                <w:color w:val="000000"/>
                <w:sz w:val="20"/>
                <w:lang w:eastAsia="es-CO"/>
              </w:rPr>
              <w:t>2</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4</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color w:val="000000"/>
                <w:sz w:val="20"/>
                <w:lang w:eastAsia="es-CO"/>
              </w:rPr>
            </w:pPr>
            <w:r>
              <w:rPr>
                <w:rFonts w:cs="Arial"/>
                <w:color w:val="000000"/>
                <w:sz w:val="20"/>
                <w:lang w:eastAsia="es-CO"/>
              </w:rPr>
              <w:t xml:space="preserve">150 </w:t>
            </w:r>
            <w:r w:rsidRPr="00B13E48">
              <w:rPr>
                <w:rFonts w:cs="Arial"/>
                <w:color w:val="000000"/>
                <w:sz w:val="20"/>
                <w:lang w:eastAsia="es-CO"/>
              </w:rPr>
              <w:t>Puntos</w:t>
            </w:r>
          </w:p>
        </w:tc>
      </w:tr>
      <w:tr w:rsidR="00CE392A" w:rsidRPr="00B13E48" w:rsidTr="00646B23">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w:t>
            </w:r>
            <w:r w:rsidRPr="00B13E48">
              <w:rPr>
                <w:rFonts w:cs="Arial"/>
                <w:color w:val="000000"/>
                <w:sz w:val="20"/>
                <w:lang w:eastAsia="es-CO"/>
              </w:rPr>
              <w:t xml:space="preserve"> 4</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 xml:space="preserve">$ </w:t>
            </w:r>
            <w:r w:rsidRPr="00B13E48">
              <w:rPr>
                <w:rFonts w:cs="Arial"/>
                <w:color w:val="000000"/>
                <w:sz w:val="20"/>
                <w:lang w:eastAsia="es-CO"/>
              </w:rPr>
              <w:t>5</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color w:val="000000"/>
                <w:sz w:val="20"/>
                <w:lang w:eastAsia="es-CO"/>
              </w:rPr>
            </w:pPr>
            <w:r>
              <w:rPr>
                <w:rFonts w:cs="Arial"/>
                <w:color w:val="000000"/>
                <w:sz w:val="20"/>
                <w:lang w:eastAsia="es-CO"/>
              </w:rPr>
              <w:t>100</w:t>
            </w:r>
            <w:r w:rsidRPr="00B13E48">
              <w:rPr>
                <w:rFonts w:cs="Arial"/>
                <w:color w:val="000000"/>
                <w:sz w:val="20"/>
                <w:lang w:eastAsia="es-CO"/>
              </w:rPr>
              <w:t xml:space="preserve"> Puntos</w:t>
            </w:r>
          </w:p>
        </w:tc>
      </w:tr>
      <w:tr w:rsidR="00CE392A" w:rsidRPr="00B13E48" w:rsidTr="00646B23">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$ 50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8</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color w:val="000000"/>
                <w:sz w:val="20"/>
                <w:lang w:eastAsia="es-CO"/>
              </w:rPr>
            </w:pPr>
            <w:r>
              <w:rPr>
                <w:rFonts w:cs="Arial"/>
                <w:color w:val="000000"/>
                <w:sz w:val="20"/>
                <w:lang w:eastAsia="es-CO"/>
              </w:rPr>
              <w:t>50</w:t>
            </w:r>
            <w:r w:rsidRPr="00B13E48">
              <w:rPr>
                <w:rFonts w:cs="Arial"/>
                <w:color w:val="000000"/>
                <w:sz w:val="20"/>
                <w:lang w:eastAsia="es-CO"/>
              </w:rPr>
              <w:t xml:space="preserve"> Puntos</w:t>
            </w:r>
          </w:p>
        </w:tc>
      </w:tr>
      <w:tr w:rsidR="00CE392A" w:rsidRPr="00B13E48" w:rsidTr="00646B23">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CE392A" w:rsidP="00646B23">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xml:space="preserve">$ </w:t>
            </w:r>
            <w:r w:rsidRPr="00B13E48">
              <w:rPr>
                <w:rFonts w:cs="Arial"/>
                <w:color w:val="000000"/>
                <w:sz w:val="20"/>
                <w:lang w:eastAsia="es-CO"/>
              </w:rPr>
              <w:t>8</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10</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B1500C" w:rsidP="00646B23">
            <w:pPr>
              <w:jc w:val="center"/>
              <w:rPr>
                <w:rFonts w:cs="Arial"/>
                <w:color w:val="000000"/>
                <w:sz w:val="20"/>
                <w:lang w:eastAsia="es-CO"/>
              </w:rPr>
            </w:pPr>
            <w:r>
              <w:rPr>
                <w:rFonts w:cs="Arial"/>
                <w:color w:val="000000"/>
                <w:sz w:val="20"/>
                <w:lang w:eastAsia="es-CO"/>
              </w:rPr>
              <w:t>2</w:t>
            </w:r>
            <w:r w:rsidR="00CE392A">
              <w:rPr>
                <w:rFonts w:cs="Arial"/>
                <w:color w:val="000000"/>
                <w:sz w:val="20"/>
                <w:lang w:eastAsia="es-CO"/>
              </w:rPr>
              <w:t>0</w:t>
            </w:r>
            <w:r>
              <w:rPr>
                <w:rFonts w:cs="Arial"/>
                <w:color w:val="000000"/>
                <w:sz w:val="20"/>
                <w:lang w:eastAsia="es-CO"/>
              </w:rPr>
              <w:t xml:space="preserve"> </w:t>
            </w:r>
            <w:r w:rsidR="00CE392A" w:rsidRPr="00B13E48">
              <w:rPr>
                <w:rFonts w:cs="Arial"/>
                <w:color w:val="000000"/>
                <w:sz w:val="20"/>
                <w:lang w:eastAsia="es-CO"/>
              </w:rPr>
              <w:t>Puntos</w:t>
            </w:r>
          </w:p>
        </w:tc>
      </w:tr>
      <w:tr w:rsidR="00CE392A" w:rsidRPr="00B13E48" w:rsidTr="00646B23">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E392A" w:rsidRPr="00B13E48" w:rsidRDefault="002616AD" w:rsidP="00646B23">
            <w:pPr>
              <w:jc w:val="left"/>
              <w:rPr>
                <w:rFonts w:cs="Arial"/>
                <w:color w:val="000000"/>
                <w:sz w:val="20"/>
                <w:lang w:eastAsia="es-CO"/>
              </w:rPr>
            </w:pPr>
            <w:r>
              <w:rPr>
                <w:rFonts w:cs="Arial"/>
                <w:b/>
                <w:bCs/>
                <w:color w:val="000000"/>
                <w:sz w:val="20"/>
                <w:lang w:eastAsia="es-CO"/>
              </w:rPr>
              <w:t>NOTA:</w:t>
            </w:r>
            <w:r w:rsidR="00497ABA">
              <w:rPr>
                <w:rFonts w:cs="Arial"/>
                <w:b/>
                <w:bCs/>
                <w:color w:val="000000"/>
                <w:sz w:val="20"/>
                <w:lang w:eastAsia="es-CO"/>
              </w:rPr>
              <w:t xml:space="preserve"> </w:t>
            </w:r>
            <w:r w:rsidR="00B1500C">
              <w:rPr>
                <w:rFonts w:cs="Arial"/>
                <w:color w:val="000000"/>
                <w:sz w:val="20"/>
                <w:lang w:eastAsia="es-CO"/>
              </w:rPr>
              <w:t>Deducible superior al indicado su calificación será de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CE392A" w:rsidRPr="00B13E48" w:rsidRDefault="00CE392A" w:rsidP="00646B23">
            <w:pPr>
              <w:jc w:val="center"/>
              <w:rPr>
                <w:rFonts w:cs="Arial"/>
                <w:color w:val="000000"/>
                <w:sz w:val="20"/>
                <w:lang w:eastAsia="es-CO"/>
              </w:rPr>
            </w:pPr>
            <w:r w:rsidRPr="00B13E48">
              <w:rPr>
                <w:rFonts w:cs="Arial"/>
                <w:color w:val="000000"/>
                <w:sz w:val="20"/>
                <w:lang w:eastAsia="es-CO"/>
              </w:rPr>
              <w:t> </w:t>
            </w:r>
            <w:r w:rsidR="00B1500C">
              <w:rPr>
                <w:rFonts w:cs="Arial"/>
                <w:color w:val="000000"/>
                <w:sz w:val="20"/>
                <w:lang w:eastAsia="es-CO"/>
              </w:rPr>
              <w:t xml:space="preserve">0 </w:t>
            </w:r>
            <w:r w:rsidR="00B1500C" w:rsidRPr="00B13E48">
              <w:rPr>
                <w:rFonts w:cs="Arial"/>
                <w:color w:val="000000"/>
                <w:sz w:val="20"/>
                <w:lang w:eastAsia="es-CO"/>
              </w:rPr>
              <w:t>Puntos</w:t>
            </w:r>
          </w:p>
        </w:tc>
      </w:tr>
    </w:tbl>
    <w:p w:rsidR="00CE392A" w:rsidRDefault="00CE392A" w:rsidP="00CE392A">
      <w:pPr>
        <w:jc w:val="left"/>
        <w:rPr>
          <w:rFonts w:eastAsia="MS Mincho" w:cs="Arial"/>
          <w:b/>
          <w:sz w:val="20"/>
          <w:lang w:eastAsia="en-US"/>
        </w:rPr>
      </w:pPr>
    </w:p>
    <w:p w:rsidR="00CE392A" w:rsidRDefault="00CE392A"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Default="007B35C7" w:rsidP="00CE392A">
      <w:pPr>
        <w:jc w:val="left"/>
        <w:rPr>
          <w:rFonts w:eastAsia="MS Mincho" w:cs="Arial"/>
          <w:b/>
          <w:sz w:val="20"/>
          <w:lang w:eastAsia="en-US"/>
        </w:rPr>
      </w:pPr>
    </w:p>
    <w:p w:rsidR="007B35C7" w:rsidRPr="001E0489" w:rsidRDefault="007B35C7" w:rsidP="00CE392A">
      <w:pPr>
        <w:jc w:val="left"/>
        <w:rPr>
          <w:rFonts w:eastAsia="MS Mincho" w:cs="Arial"/>
          <w:b/>
          <w:sz w:val="20"/>
          <w:lang w:eastAsia="en-US"/>
        </w:rPr>
      </w:pPr>
    </w:p>
    <w:p w:rsidR="00826584" w:rsidRPr="006F3DB6" w:rsidRDefault="00826584" w:rsidP="006F3DB6">
      <w:pPr>
        <w:jc w:val="left"/>
        <w:rPr>
          <w:rFonts w:eastAsia="Arial" w:cs="Arial"/>
          <w:b/>
          <w:kern w:val="1"/>
          <w:sz w:val="20"/>
        </w:rPr>
      </w:pPr>
    </w:p>
    <w:p w:rsidR="009E705B" w:rsidRPr="006F3DB6" w:rsidRDefault="004D716E"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RESPONSABILIDAD CIVIL SERVIDORES PUBL</w:t>
      </w:r>
      <w:r w:rsidR="00485E6C" w:rsidRPr="006F3DB6">
        <w:rPr>
          <w:rFonts w:eastAsia="Arial" w:cs="Arial"/>
          <w:b/>
          <w:kern w:val="1"/>
          <w:sz w:val="20"/>
        </w:rPr>
        <w:t xml:space="preserve">ICOS </w:t>
      </w:r>
    </w:p>
    <w:p w:rsidR="00485E6C" w:rsidRPr="006F3DB6" w:rsidRDefault="00485E6C"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6F3DB6" w:rsidTr="004D716E">
        <w:trPr>
          <w:trHeight w:val="729"/>
        </w:trPr>
        <w:tc>
          <w:tcPr>
            <w:tcW w:w="5447" w:type="dxa"/>
            <w:gridSpan w:val="3"/>
            <w:vMerge w:val="restart"/>
            <w:shd w:val="clear" w:color="auto" w:fill="auto"/>
            <w:vAlign w:val="bottom"/>
          </w:tcPr>
          <w:p w:rsidR="004D716E" w:rsidRPr="006F3DB6" w:rsidRDefault="004D716E"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350232" w:rsidRPr="006F3DB6" w:rsidRDefault="00350232" w:rsidP="006F3DB6">
            <w:pPr>
              <w:rPr>
                <w:rFonts w:cs="Arial"/>
                <w:spacing w:val="-3"/>
                <w:sz w:val="20"/>
              </w:rPr>
            </w:pPr>
          </w:p>
          <w:p w:rsidR="00350232" w:rsidRPr="006F3DB6" w:rsidRDefault="00350232"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776" w:type="dxa"/>
            <w:vMerge w:val="restart"/>
            <w:shd w:val="clear" w:color="auto" w:fill="auto"/>
            <w:vAlign w:val="center"/>
          </w:tcPr>
          <w:p w:rsidR="004D716E" w:rsidRPr="006F3DB6" w:rsidRDefault="00C43B3C" w:rsidP="006F3DB6">
            <w:pPr>
              <w:jc w:val="center"/>
              <w:rPr>
                <w:rFonts w:cs="Arial"/>
                <w:b/>
                <w:bCs/>
                <w:sz w:val="20"/>
                <w:lang w:val="es-ES"/>
              </w:rPr>
            </w:pPr>
            <w:r>
              <w:rPr>
                <w:rFonts w:cs="Arial"/>
                <w:b/>
                <w:bCs/>
                <w:sz w:val="20"/>
                <w:lang w:val="es-ES"/>
              </w:rPr>
              <w:t>5</w:t>
            </w:r>
            <w:r w:rsidR="00C70AE7" w:rsidRPr="006F3DB6">
              <w:rPr>
                <w:rFonts w:cs="Arial"/>
                <w:b/>
                <w:bCs/>
                <w:sz w:val="20"/>
                <w:lang w:val="es-ES"/>
              </w:rPr>
              <w:t>00</w:t>
            </w:r>
            <w:r w:rsidR="004D716E" w:rsidRPr="006F3DB6">
              <w:rPr>
                <w:rFonts w:cs="Arial"/>
                <w:b/>
                <w:bCs/>
                <w:sz w:val="20"/>
                <w:lang w:val="es-ES"/>
              </w:rPr>
              <w:t xml:space="preserve"> PUNTOS</w:t>
            </w:r>
          </w:p>
        </w:tc>
        <w:tc>
          <w:tcPr>
            <w:tcW w:w="1700" w:type="dxa"/>
            <w:gridSpan w:val="2"/>
            <w:shd w:val="clear" w:color="auto" w:fill="auto"/>
            <w:noWrap/>
            <w:vAlign w:val="center"/>
          </w:tcPr>
          <w:p w:rsidR="004D716E" w:rsidRPr="006F3DB6" w:rsidRDefault="004D716E" w:rsidP="006F3DB6">
            <w:pPr>
              <w:jc w:val="center"/>
              <w:rPr>
                <w:rFonts w:cs="Arial"/>
                <w:b/>
                <w:bCs/>
                <w:sz w:val="20"/>
                <w:lang w:val="es-ES"/>
              </w:rPr>
            </w:pPr>
            <w:r w:rsidRPr="006F3DB6">
              <w:rPr>
                <w:rFonts w:cs="Arial"/>
                <w:b/>
                <w:bCs/>
                <w:sz w:val="20"/>
                <w:lang w:val="es-ES"/>
              </w:rPr>
              <w:t>OTORGA</w:t>
            </w:r>
          </w:p>
        </w:tc>
      </w:tr>
      <w:tr w:rsidR="00C70AE7" w:rsidRPr="006F3DB6" w:rsidTr="007E5253">
        <w:trPr>
          <w:trHeight w:val="1562"/>
        </w:trPr>
        <w:tc>
          <w:tcPr>
            <w:tcW w:w="5447" w:type="dxa"/>
            <w:gridSpan w:val="3"/>
            <w:vMerge/>
            <w:vAlign w:val="center"/>
          </w:tcPr>
          <w:p w:rsidR="00C70AE7" w:rsidRPr="006F3DB6" w:rsidRDefault="00C70AE7" w:rsidP="006F3DB6">
            <w:pPr>
              <w:rPr>
                <w:rFonts w:cs="Arial"/>
                <w:b/>
                <w:bCs/>
                <w:sz w:val="20"/>
                <w:lang w:val="es-ES"/>
              </w:rPr>
            </w:pPr>
          </w:p>
        </w:tc>
        <w:tc>
          <w:tcPr>
            <w:tcW w:w="1776" w:type="dxa"/>
            <w:vMerge/>
            <w:vAlign w:val="center"/>
          </w:tcPr>
          <w:p w:rsidR="00C70AE7" w:rsidRPr="006F3DB6" w:rsidRDefault="00C70AE7" w:rsidP="006F3DB6">
            <w:pPr>
              <w:jc w:val="center"/>
              <w:rPr>
                <w:rFonts w:cs="Arial"/>
                <w:b/>
                <w:bCs/>
                <w:sz w:val="20"/>
                <w:lang w:val="es-ES"/>
              </w:rPr>
            </w:pPr>
          </w:p>
        </w:tc>
        <w:tc>
          <w:tcPr>
            <w:tcW w:w="850" w:type="dxa"/>
            <w:shd w:val="clear" w:color="auto" w:fill="auto"/>
            <w:noWrap/>
            <w:vAlign w:val="center"/>
          </w:tcPr>
          <w:p w:rsidR="00C70AE7" w:rsidRPr="006F3DB6" w:rsidRDefault="00C70AE7" w:rsidP="006F3DB6">
            <w:pPr>
              <w:jc w:val="center"/>
              <w:rPr>
                <w:rFonts w:cs="Arial"/>
                <w:b/>
                <w:bCs/>
                <w:sz w:val="20"/>
                <w:lang w:val="es-ES"/>
              </w:rPr>
            </w:pPr>
            <w:r w:rsidRPr="006F3DB6">
              <w:rPr>
                <w:rFonts w:cs="Arial"/>
                <w:b/>
                <w:bCs/>
                <w:sz w:val="20"/>
                <w:lang w:val="es-ES"/>
              </w:rPr>
              <w:t xml:space="preserve">SI </w:t>
            </w:r>
          </w:p>
        </w:tc>
        <w:tc>
          <w:tcPr>
            <w:tcW w:w="850" w:type="dxa"/>
            <w:shd w:val="clear" w:color="auto" w:fill="auto"/>
            <w:vAlign w:val="center"/>
          </w:tcPr>
          <w:p w:rsidR="00C70AE7" w:rsidRPr="006F3DB6" w:rsidRDefault="00C70AE7" w:rsidP="006F3DB6">
            <w:pPr>
              <w:jc w:val="center"/>
              <w:rPr>
                <w:rFonts w:cs="Arial"/>
                <w:b/>
                <w:bCs/>
                <w:sz w:val="20"/>
                <w:lang w:val="es-ES"/>
              </w:rPr>
            </w:pPr>
            <w:r w:rsidRPr="006F3DB6">
              <w:rPr>
                <w:rFonts w:cs="Arial"/>
                <w:b/>
                <w:bCs/>
                <w:sz w:val="20"/>
                <w:lang w:val="es-ES"/>
              </w:rPr>
              <w:t>NO</w:t>
            </w:r>
          </w:p>
        </w:tc>
      </w:tr>
      <w:tr w:rsidR="001655F3" w:rsidRPr="006F3DB6" w:rsidTr="001655F3">
        <w:trPr>
          <w:trHeight w:val="893"/>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Ofrecimiento de límite adicional al básico de $</w:t>
            </w:r>
            <w:r w:rsidR="001A1230">
              <w:rPr>
                <w:rFonts w:cs="Arial"/>
                <w:sz w:val="20"/>
                <w:lang w:val="es-ES"/>
              </w:rPr>
              <w:t>6.100</w:t>
            </w:r>
            <w:r w:rsidRPr="006F3DB6">
              <w:rPr>
                <w:rFonts w:cs="Arial"/>
                <w:sz w:val="20"/>
                <w:lang w:val="es-ES"/>
              </w:rPr>
              <w:t>.000.000, exigido para el amparo de Perjuicio</w:t>
            </w:r>
            <w:r w:rsidR="00DE203F">
              <w:rPr>
                <w:rFonts w:cs="Arial"/>
                <w:sz w:val="20"/>
                <w:lang w:val="es-ES"/>
              </w:rPr>
              <w:t xml:space="preserve">s o detrimentos patrimoniales, </w:t>
            </w:r>
            <w:r w:rsidRPr="006F3DB6">
              <w:rPr>
                <w:rFonts w:cs="Arial"/>
                <w:sz w:val="20"/>
                <w:lang w:val="es-ES"/>
              </w:rPr>
              <w:t xml:space="preserve">sin cobro de prima. </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C43B3C" w:rsidP="006F3DB6">
            <w:pPr>
              <w:jc w:val="center"/>
              <w:rPr>
                <w:rFonts w:cs="Arial"/>
                <w:bCs/>
                <w:sz w:val="20"/>
                <w:lang w:val="es-ES"/>
              </w:rPr>
            </w:pPr>
            <w:r>
              <w:rPr>
                <w:rFonts w:cs="Arial"/>
                <w:bCs/>
                <w:sz w:val="20"/>
                <w:lang w:val="es-ES"/>
              </w:rPr>
              <w:t>250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7E5253">
        <w:trPr>
          <w:trHeight w:val="282"/>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Hasta $500.000.000 adicionales.</w:t>
            </w:r>
            <w:r w:rsidRPr="006F3DB6">
              <w:rPr>
                <w:rFonts w:cs="Arial"/>
                <w:sz w:val="20"/>
                <w:lang w:val="es-ES"/>
              </w:rPr>
              <w:tab/>
            </w:r>
          </w:p>
        </w:tc>
        <w:tc>
          <w:tcPr>
            <w:tcW w:w="1277" w:type="dxa"/>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4"/>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 y hasta $1.000.000.000.</w:t>
            </w:r>
          </w:p>
        </w:tc>
        <w:tc>
          <w:tcPr>
            <w:tcW w:w="1277" w:type="dxa"/>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7E5253">
        <w:trPr>
          <w:trHeight w:val="273"/>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$1.000.000.000</w:t>
            </w:r>
          </w:p>
        </w:tc>
        <w:tc>
          <w:tcPr>
            <w:tcW w:w="1277" w:type="dxa"/>
            <w:shd w:val="clear" w:color="auto" w:fill="auto"/>
            <w:vAlign w:val="center"/>
          </w:tcPr>
          <w:p w:rsidR="001655F3" w:rsidRPr="006F3DB6" w:rsidRDefault="00C43B3C" w:rsidP="006F3DB6">
            <w:pPr>
              <w:jc w:val="center"/>
              <w:rPr>
                <w:rFonts w:cs="Arial"/>
                <w:sz w:val="20"/>
                <w:lang w:val="es-ES"/>
              </w:rPr>
            </w:pPr>
            <w:r>
              <w:rPr>
                <w:rFonts w:cs="Arial"/>
                <w:sz w:val="20"/>
                <w:lang w:val="es-ES"/>
              </w:rPr>
              <w:t>250</w:t>
            </w:r>
            <w:r w:rsidR="001655F3" w:rsidRPr="006F3DB6">
              <w:rPr>
                <w:rFonts w:cs="Arial"/>
                <w:sz w:val="20"/>
                <w:lang w:val="es-ES"/>
              </w:rPr>
              <w:t xml:space="preserve">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70"/>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 xml:space="preserve">Ofrecimiento de </w:t>
            </w:r>
            <w:proofErr w:type="spellStart"/>
            <w:r w:rsidRPr="006F3DB6">
              <w:rPr>
                <w:rFonts w:cs="Arial"/>
                <w:sz w:val="20"/>
                <w:lang w:val="es-ES"/>
              </w:rPr>
              <w:t>sub</w:t>
            </w:r>
            <w:r w:rsidR="001A1230">
              <w:rPr>
                <w:rFonts w:cs="Arial"/>
                <w:sz w:val="20"/>
                <w:lang w:val="es-ES"/>
              </w:rPr>
              <w:t>límite</w:t>
            </w:r>
            <w:proofErr w:type="spellEnd"/>
            <w:r w:rsidR="001A1230">
              <w:rPr>
                <w:rFonts w:cs="Arial"/>
                <w:sz w:val="20"/>
                <w:lang w:val="es-ES"/>
              </w:rPr>
              <w:t xml:space="preserve"> adicional al básico de $2.400</w:t>
            </w:r>
            <w:r w:rsidRPr="006F3DB6">
              <w:rPr>
                <w:rFonts w:cs="Arial"/>
                <w:sz w:val="20"/>
                <w:lang w:val="es-ES"/>
              </w:rPr>
              <w:t>.000.000, exigido para el amparo de Gastos de Defensa, sin cobro de prima.</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C43B3C" w:rsidP="006F3DB6">
            <w:pPr>
              <w:jc w:val="center"/>
              <w:rPr>
                <w:rFonts w:cs="Arial"/>
                <w:bCs/>
                <w:sz w:val="20"/>
                <w:lang w:val="es-ES"/>
              </w:rPr>
            </w:pPr>
            <w:r>
              <w:rPr>
                <w:rFonts w:cs="Arial"/>
                <w:bCs/>
                <w:sz w:val="20"/>
                <w:lang w:val="es-ES"/>
              </w:rPr>
              <w:t>250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Hasta $200.000.000  adicionales.</w:t>
            </w:r>
          </w:p>
        </w:tc>
        <w:tc>
          <w:tcPr>
            <w:tcW w:w="1299" w:type="dxa"/>
            <w:gridSpan w:val="2"/>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$200.000.000 y hasta $500.000.000.</w:t>
            </w:r>
          </w:p>
        </w:tc>
        <w:tc>
          <w:tcPr>
            <w:tcW w:w="1299" w:type="dxa"/>
            <w:gridSpan w:val="2"/>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w:t>
            </w:r>
          </w:p>
        </w:tc>
        <w:tc>
          <w:tcPr>
            <w:tcW w:w="1299" w:type="dxa"/>
            <w:gridSpan w:val="2"/>
            <w:shd w:val="clear" w:color="auto" w:fill="auto"/>
            <w:vAlign w:val="center"/>
          </w:tcPr>
          <w:p w:rsidR="001655F3" w:rsidRPr="006F3DB6" w:rsidRDefault="00C43B3C" w:rsidP="006F3DB6">
            <w:pPr>
              <w:jc w:val="center"/>
              <w:rPr>
                <w:rFonts w:cs="Arial"/>
                <w:sz w:val="20"/>
                <w:lang w:val="es-ES"/>
              </w:rPr>
            </w:pPr>
            <w:r>
              <w:rPr>
                <w:rFonts w:cs="Arial"/>
                <w:sz w:val="20"/>
                <w:lang w:val="es-ES"/>
              </w:rPr>
              <w:t>250</w:t>
            </w:r>
            <w:r w:rsidR="001655F3" w:rsidRPr="006F3DB6">
              <w:rPr>
                <w:rFonts w:cs="Arial"/>
                <w:sz w:val="20"/>
                <w:lang w:val="es-ES"/>
              </w:rPr>
              <w:t xml:space="preserve">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bl>
    <w:p w:rsidR="001655F3" w:rsidRPr="006F3DB6" w:rsidRDefault="001655F3" w:rsidP="006F3DB6">
      <w:pPr>
        <w:jc w:val="center"/>
        <w:rPr>
          <w:rFonts w:eastAsia="Arial" w:cs="Arial"/>
          <w:b/>
          <w:kern w:val="1"/>
          <w:sz w:val="20"/>
          <w:highlight w:val="yellow"/>
        </w:rPr>
      </w:pPr>
    </w:p>
    <w:p w:rsidR="001655F3" w:rsidRPr="006F3DB6" w:rsidRDefault="001655F3"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3311B1" w:rsidRPr="006F3DB6" w:rsidRDefault="003311B1" w:rsidP="006F3DB6">
      <w:pPr>
        <w:rPr>
          <w:rFonts w:eastAsia="MS Mincho" w:cs="Arial"/>
          <w:sz w:val="20"/>
          <w:lang w:eastAsia="en-US"/>
        </w:rPr>
      </w:pPr>
    </w:p>
    <w:p w:rsidR="009E705B" w:rsidRPr="006F3DB6" w:rsidRDefault="003311B1" w:rsidP="006F3DB6">
      <w:pPr>
        <w:tabs>
          <w:tab w:val="left" w:pos="900"/>
        </w:tabs>
        <w:autoSpaceDE w:val="0"/>
        <w:jc w:val="center"/>
        <w:rPr>
          <w:rFonts w:eastAsia="Arial" w:cs="Arial"/>
          <w:b/>
          <w:kern w:val="1"/>
          <w:sz w:val="20"/>
        </w:rPr>
      </w:pPr>
      <w:r w:rsidRPr="006F3DB6">
        <w:rPr>
          <w:rFonts w:cs="Arial"/>
          <w:b/>
          <w:sz w:val="20"/>
        </w:rPr>
        <w:t xml:space="preserve">SEGURO DE </w:t>
      </w:r>
      <w:r w:rsidR="00AF52D0" w:rsidRPr="006F3DB6">
        <w:rPr>
          <w:rFonts w:cs="Arial"/>
          <w:b/>
          <w:sz w:val="20"/>
        </w:rPr>
        <w:t>ACCIDENTES PERSONALES</w:t>
      </w:r>
      <w:r w:rsidRPr="006F3DB6">
        <w:rPr>
          <w:rFonts w:cs="Arial"/>
          <w:b/>
          <w:sz w:val="20"/>
        </w:rPr>
        <w:t xml:space="preserve"> </w:t>
      </w:r>
    </w:p>
    <w:p w:rsidR="009E705B" w:rsidRPr="006F3DB6" w:rsidRDefault="009E705B"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3"/>
        <w:gridCol w:w="1776"/>
        <w:gridCol w:w="872"/>
        <w:gridCol w:w="1252"/>
      </w:tblGrid>
      <w:tr w:rsidR="003311B1" w:rsidRPr="006F3DB6" w:rsidTr="009E705B">
        <w:trPr>
          <w:trHeight w:val="729"/>
        </w:trPr>
        <w:tc>
          <w:tcPr>
            <w:tcW w:w="5131" w:type="dxa"/>
            <w:vMerge w:val="restart"/>
            <w:shd w:val="clear" w:color="auto" w:fill="auto"/>
            <w:vAlign w:val="bottom"/>
          </w:tcPr>
          <w:p w:rsidR="003311B1" w:rsidRPr="006F3DB6" w:rsidRDefault="003311B1"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947F1A" w:rsidRPr="006F3DB6" w:rsidRDefault="00947F1A" w:rsidP="006F3DB6">
            <w:pPr>
              <w:rPr>
                <w:rFonts w:cs="Arial"/>
                <w:spacing w:val="-3"/>
                <w:sz w:val="20"/>
              </w:rPr>
            </w:pPr>
          </w:p>
          <w:p w:rsidR="00947F1A" w:rsidRPr="006F3DB6" w:rsidRDefault="00947F1A"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r w:rsidR="000028FC" w:rsidRPr="006F3DB6">
              <w:rPr>
                <w:rFonts w:cs="Arial"/>
                <w:spacing w:val="-3"/>
                <w:sz w:val="20"/>
              </w:rPr>
              <w:t>.</w:t>
            </w:r>
          </w:p>
        </w:tc>
        <w:tc>
          <w:tcPr>
            <w:tcW w:w="1776" w:type="dxa"/>
            <w:vMerge w:val="restart"/>
            <w:shd w:val="clear" w:color="auto" w:fill="auto"/>
            <w:vAlign w:val="center"/>
          </w:tcPr>
          <w:p w:rsidR="003311B1" w:rsidRPr="006F3DB6" w:rsidRDefault="00EC6DF6" w:rsidP="006F3DB6">
            <w:pPr>
              <w:jc w:val="center"/>
              <w:rPr>
                <w:rFonts w:cs="Arial"/>
                <w:b/>
                <w:bCs/>
                <w:sz w:val="20"/>
                <w:lang w:val="es-ES"/>
              </w:rPr>
            </w:pPr>
            <w:r>
              <w:rPr>
                <w:rFonts w:cs="Arial"/>
                <w:b/>
                <w:bCs/>
                <w:sz w:val="20"/>
                <w:lang w:val="es-ES"/>
              </w:rPr>
              <w:t>5</w:t>
            </w:r>
            <w:r w:rsidR="003311B1" w:rsidRPr="006F3DB6">
              <w:rPr>
                <w:rFonts w:cs="Arial"/>
                <w:b/>
                <w:bCs/>
                <w:sz w:val="20"/>
                <w:lang w:val="es-ES"/>
              </w:rPr>
              <w:t>00 PUNTOS</w:t>
            </w:r>
          </w:p>
        </w:tc>
        <w:tc>
          <w:tcPr>
            <w:tcW w:w="2016" w:type="dxa"/>
            <w:gridSpan w:val="2"/>
            <w:shd w:val="clear" w:color="auto" w:fill="auto"/>
            <w:noWrap/>
            <w:vAlign w:val="center"/>
          </w:tcPr>
          <w:p w:rsidR="003311B1" w:rsidRPr="006F3DB6" w:rsidRDefault="003311B1" w:rsidP="006F3DB6">
            <w:pPr>
              <w:jc w:val="center"/>
              <w:rPr>
                <w:rFonts w:cs="Arial"/>
                <w:b/>
                <w:bCs/>
                <w:sz w:val="20"/>
                <w:lang w:val="es-ES"/>
              </w:rPr>
            </w:pPr>
            <w:r w:rsidRPr="006F3DB6">
              <w:rPr>
                <w:rFonts w:cs="Arial"/>
                <w:b/>
                <w:bCs/>
                <w:sz w:val="20"/>
                <w:lang w:val="es-ES"/>
              </w:rPr>
              <w:t>OTORGA</w:t>
            </w:r>
          </w:p>
        </w:tc>
      </w:tr>
      <w:tr w:rsidR="003311B1" w:rsidRPr="006F3DB6" w:rsidTr="009E705B">
        <w:trPr>
          <w:trHeight w:val="1654"/>
        </w:trPr>
        <w:tc>
          <w:tcPr>
            <w:tcW w:w="5131" w:type="dxa"/>
            <w:vMerge/>
            <w:vAlign w:val="center"/>
          </w:tcPr>
          <w:p w:rsidR="003311B1" w:rsidRPr="006F3DB6" w:rsidRDefault="003311B1" w:rsidP="006F3DB6">
            <w:pPr>
              <w:rPr>
                <w:rFonts w:cs="Arial"/>
                <w:b/>
                <w:bCs/>
                <w:sz w:val="20"/>
                <w:lang w:val="es-ES"/>
              </w:rPr>
            </w:pPr>
          </w:p>
        </w:tc>
        <w:tc>
          <w:tcPr>
            <w:tcW w:w="1776" w:type="dxa"/>
            <w:vMerge/>
            <w:vAlign w:val="center"/>
          </w:tcPr>
          <w:p w:rsidR="003311B1" w:rsidRPr="006F3DB6" w:rsidRDefault="003311B1" w:rsidP="006F3DB6">
            <w:pPr>
              <w:jc w:val="center"/>
              <w:rPr>
                <w:rFonts w:cs="Arial"/>
                <w:b/>
                <w:bCs/>
                <w:sz w:val="20"/>
                <w:lang w:val="es-ES"/>
              </w:rPr>
            </w:pPr>
          </w:p>
        </w:tc>
        <w:tc>
          <w:tcPr>
            <w:tcW w:w="872" w:type="dxa"/>
            <w:shd w:val="clear" w:color="auto" w:fill="auto"/>
            <w:noWrap/>
            <w:vAlign w:val="center"/>
          </w:tcPr>
          <w:p w:rsidR="003311B1" w:rsidRPr="006F3DB6" w:rsidRDefault="00F40A09" w:rsidP="006F3DB6">
            <w:pPr>
              <w:jc w:val="center"/>
              <w:rPr>
                <w:rFonts w:cs="Arial"/>
                <w:b/>
                <w:bCs/>
                <w:sz w:val="20"/>
                <w:lang w:val="es-ES"/>
              </w:rPr>
            </w:pPr>
            <w:r w:rsidRPr="006F3DB6">
              <w:rPr>
                <w:rFonts w:cs="Arial"/>
                <w:b/>
                <w:bCs/>
                <w:sz w:val="20"/>
                <w:lang w:val="es-ES"/>
              </w:rPr>
              <w:t>SI/NO</w:t>
            </w:r>
          </w:p>
        </w:tc>
        <w:tc>
          <w:tcPr>
            <w:tcW w:w="1144" w:type="dxa"/>
            <w:shd w:val="clear" w:color="auto" w:fill="auto"/>
            <w:noWrap/>
            <w:vAlign w:val="center"/>
          </w:tcPr>
          <w:p w:rsidR="003311B1" w:rsidRPr="006F3DB6" w:rsidRDefault="00F40A09" w:rsidP="006F3DB6">
            <w:pPr>
              <w:rPr>
                <w:rFonts w:cs="Arial"/>
                <w:b/>
                <w:bCs/>
                <w:sz w:val="20"/>
                <w:lang w:val="es-ES"/>
              </w:rPr>
            </w:pPr>
            <w:r w:rsidRPr="006F3DB6">
              <w:rPr>
                <w:rFonts w:cs="Arial"/>
                <w:b/>
                <w:bCs/>
                <w:sz w:val="20"/>
                <w:lang w:val="es-ES"/>
              </w:rPr>
              <w:t>VALOR ADICIONAL OFRECIDO</w:t>
            </w:r>
          </w:p>
        </w:tc>
      </w:tr>
      <w:tr w:rsidR="00B7318A" w:rsidRPr="006F3DB6" w:rsidTr="009E705B">
        <w:trPr>
          <w:trHeight w:val="1117"/>
        </w:trPr>
        <w:tc>
          <w:tcPr>
            <w:tcW w:w="5131" w:type="dxa"/>
            <w:shd w:val="clear" w:color="auto" w:fill="auto"/>
            <w:vAlign w:val="center"/>
          </w:tcPr>
          <w:p w:rsidR="00B7318A" w:rsidRPr="006F3DB6" w:rsidRDefault="000028FC" w:rsidP="003E2E24">
            <w:pPr>
              <w:rPr>
                <w:rFonts w:cs="Arial"/>
                <w:sz w:val="20"/>
                <w:lang w:val="es-ES"/>
              </w:rPr>
            </w:pPr>
            <w:r w:rsidRPr="006F3DB6">
              <w:rPr>
                <w:rFonts w:cs="Arial"/>
                <w:sz w:val="20"/>
                <w:lang w:val="es-ES"/>
              </w:rPr>
              <w:t xml:space="preserve">Quien otorgue el mayor valor asegurado en el amparo básico de muerte </w:t>
            </w:r>
            <w:r w:rsidR="003E2E24">
              <w:rPr>
                <w:rFonts w:cs="Arial"/>
                <w:sz w:val="20"/>
                <w:lang w:val="es-ES"/>
              </w:rPr>
              <w:t>accidental</w:t>
            </w:r>
            <w:r w:rsidRPr="006F3DB6">
              <w:rPr>
                <w:rFonts w:cs="Arial"/>
                <w:sz w:val="20"/>
                <w:lang w:val="es-ES"/>
              </w:rPr>
              <w:t xml:space="preserve"> en adició</w:t>
            </w:r>
            <w:r w:rsidR="003E2E24">
              <w:rPr>
                <w:rFonts w:cs="Arial"/>
                <w:sz w:val="20"/>
                <w:lang w:val="es-ES"/>
              </w:rPr>
              <w:t>n al obligatorio requerido de $2</w:t>
            </w:r>
            <w:r w:rsidRPr="006F3DB6">
              <w:rPr>
                <w:rFonts w:cs="Arial"/>
                <w:sz w:val="20"/>
                <w:lang w:val="es-ES"/>
              </w:rPr>
              <w:t>0’000.000 por asegurado obtendrá el máximo puntaje y los demás de manera proporcional inferior</w:t>
            </w:r>
            <w:r w:rsidR="00D4711E" w:rsidRPr="006F3DB6">
              <w:rPr>
                <w:rFonts w:cs="Arial"/>
                <w:sz w:val="20"/>
                <w:lang w:val="es-ES"/>
              </w:rPr>
              <w:t xml:space="preserve">. </w:t>
            </w:r>
          </w:p>
        </w:tc>
        <w:tc>
          <w:tcPr>
            <w:tcW w:w="1776" w:type="dxa"/>
            <w:shd w:val="clear" w:color="auto" w:fill="auto"/>
            <w:noWrap/>
            <w:vAlign w:val="center"/>
          </w:tcPr>
          <w:p w:rsidR="00B7318A" w:rsidRPr="006F3DB6" w:rsidRDefault="00EC6DF6" w:rsidP="006F3DB6">
            <w:pPr>
              <w:jc w:val="center"/>
              <w:rPr>
                <w:rFonts w:cs="Arial"/>
                <w:bCs/>
                <w:sz w:val="20"/>
                <w:lang w:val="es-ES"/>
              </w:rPr>
            </w:pPr>
            <w:r>
              <w:rPr>
                <w:rFonts w:cs="Arial"/>
                <w:bCs/>
                <w:sz w:val="20"/>
                <w:lang w:val="es-ES"/>
              </w:rPr>
              <w:t>5</w:t>
            </w:r>
            <w:r w:rsidR="00B7318A" w:rsidRPr="006F3DB6">
              <w:rPr>
                <w:rFonts w:cs="Arial"/>
                <w:bCs/>
                <w:sz w:val="20"/>
                <w:lang w:val="es-ES"/>
              </w:rPr>
              <w:t>00</w:t>
            </w:r>
          </w:p>
        </w:tc>
        <w:tc>
          <w:tcPr>
            <w:tcW w:w="872" w:type="dxa"/>
            <w:shd w:val="clear" w:color="auto" w:fill="auto"/>
            <w:noWrap/>
            <w:vAlign w:val="bottom"/>
          </w:tcPr>
          <w:p w:rsidR="00B7318A" w:rsidRPr="006F3DB6" w:rsidRDefault="00B7318A" w:rsidP="006F3DB6">
            <w:pPr>
              <w:jc w:val="center"/>
              <w:rPr>
                <w:rFonts w:cs="Arial"/>
                <w:sz w:val="20"/>
                <w:lang w:val="es-ES"/>
              </w:rPr>
            </w:pPr>
          </w:p>
        </w:tc>
        <w:tc>
          <w:tcPr>
            <w:tcW w:w="1144" w:type="dxa"/>
            <w:shd w:val="clear" w:color="auto" w:fill="auto"/>
            <w:vAlign w:val="bottom"/>
          </w:tcPr>
          <w:p w:rsidR="00B7318A" w:rsidRPr="006F3DB6" w:rsidRDefault="00B7318A" w:rsidP="006F3DB6">
            <w:pPr>
              <w:jc w:val="center"/>
              <w:rPr>
                <w:rFonts w:cs="Arial"/>
                <w:sz w:val="20"/>
                <w:lang w:val="es-ES"/>
              </w:rPr>
            </w:pPr>
            <w:r w:rsidRPr="006F3DB6">
              <w:rPr>
                <w:rFonts w:cs="Arial"/>
                <w:sz w:val="20"/>
                <w:lang w:val="es-ES"/>
              </w:rPr>
              <w:t> </w:t>
            </w:r>
          </w:p>
        </w:tc>
      </w:tr>
    </w:tbl>
    <w:p w:rsidR="001E0489" w:rsidRDefault="001E0489" w:rsidP="006F3DB6">
      <w:pPr>
        <w:jc w:val="left"/>
        <w:rPr>
          <w:rFonts w:eastAsia="MS Mincho" w:cs="Arial"/>
          <w:b/>
          <w:sz w:val="20"/>
          <w:lang w:val="es-ES" w:eastAsia="en-US"/>
        </w:rPr>
      </w:pPr>
    </w:p>
    <w:p w:rsidR="00C673F0" w:rsidRPr="006F3DB6" w:rsidRDefault="00C673F0" w:rsidP="00C673F0">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1E0489" w:rsidRDefault="001E0489" w:rsidP="001E0489">
      <w:pPr>
        <w:rPr>
          <w:rFonts w:eastAsia="MS Mincho"/>
          <w:lang w:val="es-ES" w:eastAsia="en-US"/>
        </w:rPr>
      </w:pPr>
    </w:p>
    <w:p w:rsidR="001E0489" w:rsidRPr="00F71803" w:rsidRDefault="001E0489" w:rsidP="001E0489">
      <w:pPr>
        <w:tabs>
          <w:tab w:val="left" w:pos="900"/>
        </w:tabs>
        <w:autoSpaceDE w:val="0"/>
        <w:jc w:val="center"/>
        <w:rPr>
          <w:rFonts w:ascii="Arial Narrow" w:eastAsia="Arial" w:hAnsi="Arial Narrow" w:cs="Arial"/>
          <w:b/>
          <w:kern w:val="1"/>
          <w:sz w:val="22"/>
          <w:szCs w:val="22"/>
        </w:rPr>
      </w:pPr>
      <w:r w:rsidRPr="00F71803">
        <w:rPr>
          <w:rFonts w:ascii="Arial Narrow" w:eastAsia="Arial" w:hAnsi="Arial Narrow" w:cs="Arial"/>
          <w:b/>
          <w:kern w:val="1"/>
          <w:sz w:val="22"/>
          <w:szCs w:val="22"/>
        </w:rPr>
        <w:t xml:space="preserve">SEGURO DE AUTOMÓVILES  </w:t>
      </w:r>
    </w:p>
    <w:p w:rsidR="001E0489" w:rsidRPr="00DE12A2" w:rsidRDefault="001E0489" w:rsidP="001E0489">
      <w:pPr>
        <w:widowControl w:val="0"/>
        <w:tabs>
          <w:tab w:val="left" w:pos="900"/>
        </w:tabs>
        <w:suppressAutoHyphens/>
        <w:autoSpaceDE w:val="0"/>
        <w:ind w:left="360"/>
        <w:rPr>
          <w:rFonts w:ascii="Arial Narrow" w:eastAsia="MS Mincho" w:hAnsi="Arial Narrow" w:cs="Arial"/>
          <w:sz w:val="22"/>
          <w:szCs w:val="22"/>
          <w:lang w:eastAsia="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4"/>
        <w:gridCol w:w="1112"/>
        <w:gridCol w:w="23"/>
        <w:gridCol w:w="991"/>
        <w:gridCol w:w="993"/>
        <w:gridCol w:w="993"/>
      </w:tblGrid>
      <w:tr w:rsidR="001E0489" w:rsidRPr="00DE12A2" w:rsidTr="00C439AD">
        <w:trPr>
          <w:trHeight w:val="639"/>
          <w:jc w:val="center"/>
        </w:trPr>
        <w:tc>
          <w:tcPr>
            <w:tcW w:w="6329" w:type="dxa"/>
            <w:gridSpan w:val="3"/>
            <w:vMerge w:val="restart"/>
            <w:shd w:val="clear" w:color="auto" w:fill="auto"/>
            <w:vAlign w:val="center"/>
          </w:tcPr>
          <w:p w:rsidR="001E0489" w:rsidRDefault="001E0489" w:rsidP="00C439AD">
            <w:pPr>
              <w:rPr>
                <w:rFonts w:ascii="Arial Narrow" w:hAnsi="Arial Narrow" w:cs="Arial"/>
                <w:spacing w:val="-3"/>
                <w:sz w:val="22"/>
                <w:szCs w:val="22"/>
              </w:rPr>
            </w:pPr>
            <w:r w:rsidRPr="00F71803">
              <w:rPr>
                <w:rFonts w:ascii="Arial Narrow" w:hAnsi="Arial Narrow" w:cs="Arial"/>
                <w:spacing w:val="-3"/>
                <w:sz w:val="22"/>
                <w:szCs w:val="22"/>
              </w:rPr>
              <w:t xml:space="preserve">Las condiciones, coberturas, cláusulas, límites y/o plazo indicados a continuación no son de obligatorio ofrecimiento por los oferentes. Para su </w:t>
            </w:r>
            <w:proofErr w:type="gramStart"/>
            <w:r w:rsidRPr="00F71803">
              <w:rPr>
                <w:rFonts w:ascii="Arial Narrow" w:hAnsi="Arial Narrow" w:cs="Arial"/>
                <w:spacing w:val="-3"/>
                <w:sz w:val="22"/>
                <w:szCs w:val="22"/>
              </w:rPr>
              <w:t>calificación  se</w:t>
            </w:r>
            <w:proofErr w:type="gramEnd"/>
            <w:r w:rsidRPr="00F71803">
              <w:rPr>
                <w:rFonts w:ascii="Arial Narrow" w:hAnsi="Arial Narrow" w:cs="Arial"/>
                <w:spacing w:val="-3"/>
                <w:sz w:val="22"/>
                <w:szCs w:val="22"/>
              </w:rPr>
              <w:t xml:space="preserve"> considerarán los siguientes criterios que corresponden a los generales aplicables, por lo tanto en el caso que se estipulen criterios particulares dentro del contenido de las condiciones, estos primarán sobre los generales: </w:t>
            </w:r>
          </w:p>
          <w:p w:rsidR="001E0489" w:rsidRDefault="001E0489" w:rsidP="00C439AD">
            <w:pPr>
              <w:rPr>
                <w:rFonts w:ascii="Arial Narrow" w:hAnsi="Arial Narrow" w:cs="Arial"/>
                <w:spacing w:val="-3"/>
                <w:sz w:val="22"/>
                <w:szCs w:val="22"/>
              </w:rPr>
            </w:pPr>
          </w:p>
          <w:p w:rsidR="001E0489" w:rsidRDefault="001E0489" w:rsidP="00C439AD">
            <w:pPr>
              <w:rPr>
                <w:rFonts w:ascii="Arial Narrow" w:hAnsi="Arial Narrow" w:cs="Arial"/>
                <w:spacing w:val="-3"/>
                <w:sz w:val="22"/>
                <w:szCs w:val="22"/>
              </w:rPr>
            </w:pPr>
            <w:r>
              <w:rPr>
                <w:rFonts w:ascii="Arial Narrow" w:hAnsi="Arial Narrow" w:cs="Arial"/>
                <w:spacing w:val="-3"/>
                <w:sz w:val="22"/>
                <w:szCs w:val="22"/>
              </w:rPr>
              <w:t>S</w:t>
            </w:r>
            <w:r w:rsidRPr="00F71803">
              <w:rPr>
                <w:rFonts w:ascii="Arial Narrow" w:hAnsi="Arial Narrow" w:cs="Arial"/>
                <w:spacing w:val="-3"/>
                <w:sz w:val="22"/>
                <w:szCs w:val="22"/>
              </w:rPr>
              <w:t>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w:t>
            </w:r>
            <w:r>
              <w:rPr>
                <w:rFonts w:ascii="Arial Narrow" w:hAnsi="Arial Narrow" w:cs="Arial"/>
                <w:spacing w:val="-3"/>
                <w:sz w:val="22"/>
                <w:szCs w:val="22"/>
              </w:rPr>
              <w:t>a condición</w:t>
            </w:r>
          </w:p>
        </w:tc>
        <w:tc>
          <w:tcPr>
            <w:tcW w:w="991" w:type="dxa"/>
            <w:vMerge w:val="restart"/>
            <w:shd w:val="clear" w:color="auto" w:fill="auto"/>
            <w:vAlign w:val="center"/>
          </w:tcPr>
          <w:p w:rsidR="001E0489" w:rsidRPr="00BC327B" w:rsidRDefault="008720ED" w:rsidP="00C439AD">
            <w:pPr>
              <w:jc w:val="center"/>
              <w:rPr>
                <w:rFonts w:ascii="Arial Narrow" w:hAnsi="Arial Narrow" w:cs="Arial"/>
                <w:spacing w:val="-3"/>
                <w:sz w:val="22"/>
                <w:szCs w:val="22"/>
              </w:rPr>
            </w:pPr>
            <w:r>
              <w:rPr>
                <w:rFonts w:ascii="Arial Narrow" w:hAnsi="Arial Narrow" w:cs="Arial"/>
                <w:b/>
                <w:bCs/>
                <w:sz w:val="22"/>
                <w:szCs w:val="22"/>
                <w:lang w:val="es-ES"/>
              </w:rPr>
              <w:t>5</w:t>
            </w:r>
            <w:r w:rsidR="001E0489" w:rsidRPr="00DE12A2">
              <w:rPr>
                <w:rFonts w:ascii="Arial Narrow" w:hAnsi="Arial Narrow" w:cs="Arial"/>
                <w:b/>
                <w:bCs/>
                <w:sz w:val="22"/>
                <w:szCs w:val="22"/>
                <w:lang w:val="es-ES"/>
              </w:rPr>
              <w:t>00 Puntos</w:t>
            </w:r>
          </w:p>
        </w:tc>
        <w:tc>
          <w:tcPr>
            <w:tcW w:w="1986" w:type="dxa"/>
            <w:gridSpan w:val="2"/>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OTORGA</w:t>
            </w:r>
          </w:p>
        </w:tc>
      </w:tr>
      <w:tr w:rsidR="001E0489" w:rsidRPr="00DE12A2" w:rsidTr="00C439AD">
        <w:trPr>
          <w:trHeight w:val="2017"/>
          <w:jc w:val="center"/>
        </w:trPr>
        <w:tc>
          <w:tcPr>
            <w:tcW w:w="6329" w:type="dxa"/>
            <w:gridSpan w:val="3"/>
            <w:vMerge/>
            <w:shd w:val="clear" w:color="auto" w:fill="auto"/>
            <w:vAlign w:val="center"/>
          </w:tcPr>
          <w:p w:rsidR="001E0489" w:rsidRPr="00F71803" w:rsidRDefault="001E0489" w:rsidP="00C439AD">
            <w:pPr>
              <w:rPr>
                <w:rFonts w:ascii="Arial Narrow" w:hAnsi="Arial Narrow" w:cs="Arial"/>
                <w:spacing w:val="-3"/>
                <w:sz w:val="22"/>
                <w:szCs w:val="22"/>
              </w:rPr>
            </w:pPr>
          </w:p>
        </w:tc>
        <w:tc>
          <w:tcPr>
            <w:tcW w:w="991" w:type="dxa"/>
            <w:vMerge/>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SI</w:t>
            </w:r>
          </w:p>
        </w:tc>
        <w:tc>
          <w:tcPr>
            <w:tcW w:w="993" w:type="dxa"/>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NO</w:t>
            </w:r>
          </w:p>
        </w:tc>
      </w:tr>
      <w:tr w:rsidR="001E0489" w:rsidRPr="00DE12A2" w:rsidTr="00C439AD">
        <w:trPr>
          <w:trHeight w:val="883"/>
          <w:jc w:val="center"/>
        </w:trPr>
        <w:tc>
          <w:tcPr>
            <w:tcW w:w="6306" w:type="dxa"/>
            <w:gridSpan w:val="2"/>
            <w:shd w:val="clear" w:color="auto" w:fill="auto"/>
          </w:tcPr>
          <w:p w:rsidR="001E0489" w:rsidRPr="00BC327B" w:rsidRDefault="001E0489" w:rsidP="00C439AD">
            <w:pPr>
              <w:jc w:val="left"/>
              <w:rPr>
                <w:rFonts w:ascii="Arial Narrow" w:hAnsi="Arial Narrow" w:cs="Arial"/>
                <w:b/>
                <w:bCs/>
                <w:sz w:val="22"/>
                <w:szCs w:val="22"/>
              </w:rPr>
            </w:pPr>
            <w:r w:rsidRPr="00DE12A2">
              <w:rPr>
                <w:rFonts w:ascii="Arial Narrow" w:hAnsi="Arial Narrow" w:cs="Arial"/>
                <w:sz w:val="22"/>
                <w:szCs w:val="22"/>
                <w:lang w:val="es-ES"/>
              </w:rPr>
              <w:t>Incremento del límite básico para la cobertura de Responsabilidad Civil Extracontractual, SIN COBRO ADICIONAL DE PRIMA. (Para  vehículos y motos)</w:t>
            </w:r>
          </w:p>
        </w:tc>
        <w:tc>
          <w:tcPr>
            <w:tcW w:w="1014" w:type="dxa"/>
            <w:gridSpan w:val="2"/>
            <w:vMerge w:val="restart"/>
            <w:vAlign w:val="center"/>
          </w:tcPr>
          <w:p w:rsidR="001E0489" w:rsidRPr="00DE12A2" w:rsidRDefault="008720ED" w:rsidP="00C439AD">
            <w:pPr>
              <w:jc w:val="center"/>
              <w:rPr>
                <w:rFonts w:ascii="Arial Narrow" w:hAnsi="Arial Narrow" w:cs="Arial"/>
                <w:b/>
                <w:bCs/>
                <w:sz w:val="22"/>
                <w:szCs w:val="22"/>
                <w:lang w:val="es-ES"/>
              </w:rPr>
            </w:pPr>
            <w:r>
              <w:rPr>
                <w:rFonts w:ascii="Arial Narrow" w:hAnsi="Arial Narrow" w:cs="Arial"/>
                <w:sz w:val="22"/>
                <w:szCs w:val="22"/>
                <w:lang w:val="es-MX"/>
              </w:rPr>
              <w:t>25</w:t>
            </w:r>
            <w:r w:rsidR="001E0489" w:rsidRPr="00DE12A2">
              <w:rPr>
                <w:rFonts w:ascii="Arial Narrow" w:hAnsi="Arial Narrow" w:cs="Arial"/>
                <w:sz w:val="22"/>
                <w:szCs w:val="22"/>
                <w:lang w:val="es-MX"/>
              </w:rPr>
              <w:t>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825"/>
          <w:jc w:val="center"/>
        </w:trPr>
        <w:tc>
          <w:tcPr>
            <w:tcW w:w="5194" w:type="dxa"/>
            <w:shd w:val="clear" w:color="auto" w:fill="auto"/>
            <w:vAlign w:val="center"/>
          </w:tcPr>
          <w:p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2.000.000</w:t>
            </w:r>
            <w:r w:rsidRPr="00DE12A2">
              <w:rPr>
                <w:rFonts w:ascii="Arial Narrow" w:hAnsi="Arial Narrow" w:cs="Arial"/>
                <w:sz w:val="22"/>
                <w:szCs w:val="22"/>
                <w:lang w:val="es-ES"/>
              </w:rPr>
              <w:t>.000 / $</w:t>
            </w:r>
            <w:r>
              <w:rPr>
                <w:rFonts w:ascii="Arial Narrow" w:hAnsi="Arial Narrow" w:cs="Arial"/>
                <w:sz w:val="22"/>
                <w:szCs w:val="22"/>
                <w:lang w:val="es-ES"/>
              </w:rPr>
              <w:t>2.000.</w:t>
            </w:r>
            <w:r w:rsidRPr="00DE12A2">
              <w:rPr>
                <w:rFonts w:ascii="Arial Narrow" w:hAnsi="Arial Narrow" w:cs="Arial"/>
                <w:sz w:val="22"/>
                <w:szCs w:val="22"/>
                <w:lang w:val="es-ES"/>
              </w:rPr>
              <w:t>000.000 / $</w:t>
            </w:r>
            <w:r>
              <w:rPr>
                <w:rFonts w:ascii="Arial Narrow" w:hAnsi="Arial Narrow" w:cs="Arial"/>
                <w:sz w:val="22"/>
                <w:szCs w:val="22"/>
                <w:lang w:val="es-ES"/>
              </w:rPr>
              <w:t>4.000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6.000.000.000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851"/>
          <w:jc w:val="center"/>
        </w:trPr>
        <w:tc>
          <w:tcPr>
            <w:tcW w:w="5194" w:type="dxa"/>
            <w:shd w:val="clear" w:color="auto" w:fill="auto"/>
            <w:vAlign w:val="center"/>
          </w:tcPr>
          <w:p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2.500</w:t>
            </w:r>
            <w:r w:rsidRPr="00DE12A2">
              <w:rPr>
                <w:rFonts w:ascii="Arial Narrow" w:hAnsi="Arial Narrow" w:cs="Arial"/>
                <w:sz w:val="22"/>
                <w:szCs w:val="22"/>
                <w:lang w:val="es-ES"/>
              </w:rPr>
              <w:t>.000.000 / $</w:t>
            </w:r>
            <w:r>
              <w:rPr>
                <w:rFonts w:ascii="Arial Narrow" w:hAnsi="Arial Narrow" w:cs="Arial"/>
                <w:sz w:val="22"/>
                <w:szCs w:val="22"/>
                <w:lang w:val="es-ES"/>
              </w:rPr>
              <w:t>2.500.000</w:t>
            </w:r>
            <w:r w:rsidRPr="00DE12A2">
              <w:rPr>
                <w:rFonts w:ascii="Arial Narrow" w:hAnsi="Arial Narrow" w:cs="Arial"/>
                <w:sz w:val="22"/>
                <w:szCs w:val="22"/>
                <w:lang w:val="es-ES"/>
              </w:rPr>
              <w:t>.000 / $</w:t>
            </w:r>
            <w:r>
              <w:rPr>
                <w:rFonts w:ascii="Arial Narrow" w:hAnsi="Arial Narrow" w:cs="Arial"/>
                <w:sz w:val="22"/>
                <w:szCs w:val="22"/>
                <w:lang w:val="es-ES"/>
              </w:rPr>
              <w:t>5.000.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7.500.000.000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1E0489" w:rsidRPr="00DE12A2" w:rsidRDefault="008720ED" w:rsidP="00C439AD">
            <w:pPr>
              <w:jc w:val="center"/>
              <w:rPr>
                <w:rFonts w:ascii="Arial Narrow" w:hAnsi="Arial Narrow" w:cs="Arial"/>
                <w:sz w:val="22"/>
                <w:szCs w:val="22"/>
                <w:lang w:val="es-ES"/>
              </w:rPr>
            </w:pPr>
            <w:r>
              <w:rPr>
                <w:rFonts w:ascii="Arial Narrow" w:hAnsi="Arial Narrow" w:cs="Arial"/>
                <w:sz w:val="22"/>
                <w:szCs w:val="22"/>
                <w:lang w:val="es-ES"/>
              </w:rPr>
              <w:t>25</w:t>
            </w:r>
            <w:r w:rsidR="001E0489" w:rsidRPr="00DE12A2">
              <w:rPr>
                <w:rFonts w:ascii="Arial Narrow" w:hAnsi="Arial Narrow" w:cs="Arial"/>
                <w:sz w:val="22"/>
                <w:szCs w:val="22"/>
                <w:lang w:val="es-ES"/>
              </w:rPr>
              <w:t>0</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551"/>
          <w:jc w:val="center"/>
        </w:trPr>
        <w:tc>
          <w:tcPr>
            <w:tcW w:w="6306" w:type="dxa"/>
            <w:gridSpan w:val="2"/>
            <w:shd w:val="clear" w:color="auto" w:fill="auto"/>
          </w:tcPr>
          <w:p w:rsidR="001E0489" w:rsidRPr="00DE12A2" w:rsidRDefault="001E0489" w:rsidP="00C439AD">
            <w:pPr>
              <w:jc w:val="left"/>
              <w:rPr>
                <w:rFonts w:ascii="Arial Narrow" w:hAnsi="Arial Narrow" w:cs="Arial"/>
                <w:sz w:val="22"/>
                <w:szCs w:val="22"/>
                <w:lang w:val="es-ES"/>
              </w:rPr>
            </w:pPr>
            <w:r w:rsidRPr="00DE12A2">
              <w:rPr>
                <w:rFonts w:ascii="Arial Narrow" w:hAnsi="Arial Narrow" w:cs="Arial"/>
                <w:sz w:val="22"/>
                <w:szCs w:val="22"/>
                <w:lang w:val="es-ES"/>
              </w:rPr>
              <w:t xml:space="preserve">Ofrecimiento de Límite adicional para la cobertura de </w:t>
            </w:r>
            <w:r w:rsidRPr="00DE12A2">
              <w:rPr>
                <w:rFonts w:ascii="Arial Narrow" w:hAnsi="Arial Narrow" w:cs="Arial"/>
                <w:b/>
                <w:sz w:val="22"/>
                <w:szCs w:val="22"/>
                <w:lang w:val="es-ES"/>
              </w:rPr>
              <w:t>asistencia jurídica en proceso penal</w:t>
            </w:r>
            <w:r w:rsidRPr="00DE12A2">
              <w:rPr>
                <w:rFonts w:ascii="Arial Narrow" w:hAnsi="Arial Narrow" w:cs="Arial"/>
                <w:sz w:val="22"/>
                <w:szCs w:val="22"/>
                <w:lang w:val="es-ES"/>
              </w:rPr>
              <w:t>, por evento. (Sin cobro adicional de prima)</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4" w:type="dxa"/>
            <w:gridSpan w:val="2"/>
            <w:vMerge w:val="restart"/>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325307">
              <w:rPr>
                <w:rFonts w:ascii="Arial Narrow" w:hAnsi="Arial Narrow" w:cs="Arial"/>
                <w:sz w:val="22"/>
                <w:szCs w:val="22"/>
              </w:rPr>
              <w:t>El máximo valor adicional a calificar es hasta el equivalente al 5% del límite básico asegurado del amparo de responsabilidad civil extracontractual, aplicable para lesiones o muerte a dos (2) o más personas, es decir, se califica hasta $150.000.000, adicional al básico.</w:t>
            </w:r>
            <w:r w:rsidRPr="00DE12A2">
              <w:rPr>
                <w:rFonts w:ascii="Arial Narrow" w:hAnsi="Arial Narrow" w:cs="Arial"/>
                <w:sz w:val="22"/>
                <w:szCs w:val="22"/>
              </w:rPr>
              <w:t xml:space="preserve"> </w:t>
            </w:r>
          </w:p>
          <w:p w:rsidR="001E0489"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p w:rsidR="001E0489" w:rsidRPr="00DE12A2" w:rsidRDefault="001E0489" w:rsidP="00C439AD">
            <w:pPr>
              <w:pStyle w:val="Textosinformato"/>
              <w:jc w:val="both"/>
              <w:rPr>
                <w:rFonts w:ascii="Arial Narrow" w:hAnsi="Arial Narrow" w:cs="Arial"/>
                <w:sz w:val="22"/>
                <w:szCs w:val="22"/>
              </w:rPr>
            </w:pP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518"/>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civil</w:t>
            </w:r>
            <w:r w:rsidRPr="00DE12A2">
              <w:rPr>
                <w:rFonts w:ascii="Arial Narrow" w:hAnsi="Arial Narrow" w:cs="Arial"/>
                <w:sz w:val="22"/>
                <w:szCs w:val="22"/>
              </w:rPr>
              <w:t>, por evento. (Sin cobro adicional de prima)</w:t>
            </w:r>
            <w:r w:rsidRPr="00DE12A2">
              <w:rPr>
                <w:rFonts w:ascii="Arial Narrow" w:hAnsi="Arial Narrow" w:cs="Arial"/>
                <w:sz w:val="22"/>
                <w:szCs w:val="22"/>
              </w:rPr>
              <w:tab/>
            </w:r>
          </w:p>
        </w:tc>
        <w:tc>
          <w:tcPr>
            <w:tcW w:w="1014" w:type="dxa"/>
            <w:gridSpan w:val="2"/>
            <w:vMerge w:val="restart"/>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de Reparación Directa</w:t>
            </w:r>
            <w:r w:rsidRPr="00DE12A2">
              <w:rPr>
                <w:rFonts w:ascii="Arial Narrow" w:hAnsi="Arial Narrow" w:cs="Arial"/>
                <w:sz w:val="22"/>
                <w:szCs w:val="22"/>
              </w:rPr>
              <w:t>, por evento.  (Sin cobro adicional de prima)</w:t>
            </w:r>
          </w:p>
        </w:tc>
        <w:tc>
          <w:tcPr>
            <w:tcW w:w="1014" w:type="dxa"/>
            <w:gridSpan w:val="2"/>
            <w:vMerge w:val="restart"/>
            <w:vAlign w:val="center"/>
          </w:tcPr>
          <w:p w:rsidR="001E0489" w:rsidRPr="00DE12A2" w:rsidRDefault="008720ED" w:rsidP="00C439AD">
            <w:pPr>
              <w:jc w:val="center"/>
              <w:rPr>
                <w:rFonts w:ascii="Arial Narrow" w:hAnsi="Arial Narrow" w:cs="Arial"/>
                <w:sz w:val="22"/>
                <w:szCs w:val="22"/>
                <w:lang w:val="es-ES"/>
              </w:rPr>
            </w:pPr>
            <w:r>
              <w:rPr>
                <w:rFonts w:ascii="Arial Narrow" w:hAnsi="Arial Narrow" w:cs="Arial"/>
                <w:sz w:val="22"/>
                <w:szCs w:val="22"/>
                <w:lang w:val="es-ES"/>
              </w:rPr>
              <w:t>5</w:t>
            </w:r>
            <w:r w:rsidR="001E0489" w:rsidRPr="00DE12A2">
              <w:rPr>
                <w:rFonts w:ascii="Arial Narrow" w:hAnsi="Arial Narrow" w:cs="Arial"/>
                <w:sz w:val="22"/>
                <w:szCs w:val="22"/>
                <w:lang w:val="es-ES"/>
              </w:rPr>
              <w:t>0</w:t>
            </w:r>
          </w:p>
        </w:tc>
        <w:tc>
          <w:tcPr>
            <w:tcW w:w="993" w:type="dxa"/>
            <w:vMerge w:val="restart"/>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val="restart"/>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lastRenderedPageBreak/>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bl>
    <w:p w:rsidR="001E0489" w:rsidRPr="00DE12A2" w:rsidRDefault="001E0489" w:rsidP="001E0489">
      <w:pPr>
        <w:tabs>
          <w:tab w:val="left" w:pos="426"/>
          <w:tab w:val="left" w:pos="900"/>
        </w:tabs>
        <w:autoSpaceDE w:val="0"/>
        <w:autoSpaceDN w:val="0"/>
        <w:adjustRightInd w:val="0"/>
        <w:rPr>
          <w:rFonts w:ascii="Arial Narrow" w:hAnsi="Arial Narrow" w:cs="Arial"/>
          <w:sz w:val="22"/>
          <w:szCs w:val="22"/>
        </w:rPr>
      </w:pPr>
    </w:p>
    <w:p w:rsidR="001E0489" w:rsidRPr="00DE12A2" w:rsidRDefault="001E0489" w:rsidP="001E048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2"/>
          <w:szCs w:val="22"/>
        </w:rPr>
      </w:pPr>
      <w:r w:rsidRPr="00DE12A2">
        <w:rPr>
          <w:rFonts w:ascii="Arial Narrow" w:hAnsi="Arial Narrow" w:cs="Arial"/>
          <w:b/>
          <w:sz w:val="22"/>
          <w:szCs w:val="22"/>
        </w:rPr>
        <w:t>No se acepta la aplicación de deducibles.</w:t>
      </w:r>
    </w:p>
    <w:p w:rsidR="001E0489" w:rsidRPr="00DE12A2" w:rsidRDefault="001E0489" w:rsidP="001E0489">
      <w:pPr>
        <w:pStyle w:val="Textosinformato"/>
        <w:tabs>
          <w:tab w:val="left" w:pos="900"/>
          <w:tab w:val="left" w:pos="8100"/>
          <w:tab w:val="left" w:pos="8820"/>
        </w:tabs>
        <w:jc w:val="center"/>
        <w:rPr>
          <w:rFonts w:ascii="Arial Narrow" w:hAnsi="Arial Narrow" w:cs="Arial"/>
          <w:b/>
          <w:sz w:val="22"/>
          <w:szCs w:val="22"/>
          <w:lang w:val="es-CO"/>
        </w:rPr>
      </w:pPr>
    </w:p>
    <w:p w:rsidR="004D716E" w:rsidRDefault="004D716E"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406B40">
      <w:pPr>
        <w:jc w:val="center"/>
        <w:rPr>
          <w:rFonts w:eastAsia="MS Mincho" w:cs="Arial"/>
          <w:b/>
          <w:sz w:val="20"/>
          <w:lang w:eastAsia="en-US"/>
        </w:rPr>
      </w:pPr>
      <w:r w:rsidRPr="00406B40">
        <w:rPr>
          <w:rFonts w:eastAsia="MS Mincho" w:cs="Arial"/>
          <w:b/>
          <w:sz w:val="20"/>
          <w:lang w:eastAsia="en-US"/>
        </w:rPr>
        <w:lastRenderedPageBreak/>
        <w:t>SEGURO DE RESPONSABILIDAD CIVIL CYBER</w:t>
      </w:r>
    </w:p>
    <w:p w:rsidR="00406B40" w:rsidRPr="00406B40" w:rsidRDefault="00406B40" w:rsidP="006F3DB6">
      <w:pPr>
        <w:jc w:val="left"/>
        <w:rPr>
          <w:rFonts w:eastAsia="MS Mincho" w:cs="Arial"/>
          <w:sz w:val="20"/>
          <w:lang w:eastAsia="en-US"/>
        </w:rPr>
      </w:pPr>
    </w:p>
    <w:tbl>
      <w:tblPr>
        <w:tblpPr w:leftFromText="141" w:rightFromText="141" w:vertAnchor="page" w:horzAnchor="page" w:tblpX="820" w:tblpY="2459"/>
        <w:tblW w:w="10466" w:type="dxa"/>
        <w:tblCellMar>
          <w:left w:w="70" w:type="dxa"/>
          <w:right w:w="70" w:type="dxa"/>
        </w:tblCellMar>
        <w:tblLook w:val="04A0" w:firstRow="1" w:lastRow="0" w:firstColumn="1" w:lastColumn="0" w:noHBand="0" w:noVBand="1"/>
      </w:tblPr>
      <w:tblGrid>
        <w:gridCol w:w="7026"/>
        <w:gridCol w:w="1207"/>
        <w:gridCol w:w="1114"/>
        <w:gridCol w:w="1119"/>
      </w:tblGrid>
      <w:tr w:rsidR="00B13E48" w:rsidRPr="00406B40" w:rsidTr="00B13E48">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left"/>
              <w:rPr>
                <w:rFonts w:cs="Arial"/>
                <w:b/>
                <w:bCs/>
                <w:sz w:val="20"/>
                <w:lang w:eastAsia="es-CO"/>
              </w:rPr>
            </w:pPr>
            <w:r w:rsidRPr="00406B40">
              <w:rPr>
                <w:rFonts w:cs="Arial"/>
                <w:b/>
                <w:bCs/>
                <w:sz w:val="20"/>
                <w:lang w:eastAsia="es-CO"/>
              </w:rPr>
              <w:t xml:space="preserve">CONDICIONES COMPLEMENTARIAS. </w:t>
            </w:r>
          </w:p>
        </w:tc>
      </w:tr>
      <w:tr w:rsidR="00B13E48" w:rsidRPr="00406B40" w:rsidTr="00B13E48">
        <w:trPr>
          <w:trHeight w:val="532"/>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left"/>
              <w:rPr>
                <w:rFonts w:cs="Arial"/>
                <w:sz w:val="20"/>
                <w:lang w:eastAsia="es-CO"/>
              </w:rPr>
            </w:pPr>
            <w:r w:rsidRPr="00406B40">
              <w:rPr>
                <w:rFonts w:cs="Arial"/>
                <w:sz w:val="20"/>
                <w:lang w:eastAsia="es-CO"/>
              </w:rPr>
              <w:t>Las condiciones, coberturas, cláusulas, límites y/o plazo indicados a continuación no son de obligatorio ofrecimiento por los oferentes y para la calificación de las mismas se considerarán los siguientes criterios:</w:t>
            </w:r>
          </w:p>
        </w:tc>
      </w:tr>
      <w:tr w:rsidR="00B13E48" w:rsidRPr="00406B40" w:rsidTr="00B13E48">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left"/>
              <w:rPr>
                <w:rFonts w:cs="Arial"/>
                <w:b/>
                <w:bCs/>
                <w:sz w:val="20"/>
                <w:lang w:eastAsia="es-CO"/>
              </w:rPr>
            </w:pPr>
            <w:r w:rsidRPr="00406B40">
              <w:rPr>
                <w:rFonts w:cs="Arial"/>
                <w:b/>
                <w:bCs/>
                <w:sz w:val="20"/>
                <w:lang w:eastAsia="es-CO"/>
              </w:rPr>
              <w:t xml:space="preserve">Condiciones complementarias para las cuales aplican </w:t>
            </w:r>
            <w:proofErr w:type="spellStart"/>
            <w:r w:rsidRPr="00406B40">
              <w:rPr>
                <w:rFonts w:cs="Arial"/>
                <w:b/>
                <w:bCs/>
                <w:sz w:val="20"/>
                <w:lang w:eastAsia="es-CO"/>
              </w:rPr>
              <w:t>sublímites</w:t>
            </w:r>
            <w:proofErr w:type="spellEnd"/>
            <w:r w:rsidRPr="00406B40">
              <w:rPr>
                <w:rFonts w:cs="Arial"/>
                <w:b/>
                <w:bCs/>
                <w:sz w:val="20"/>
                <w:lang w:eastAsia="es-CO"/>
              </w:rPr>
              <w:t xml:space="preserve"> y/o plazos: </w:t>
            </w:r>
          </w:p>
        </w:tc>
      </w:tr>
      <w:tr w:rsidR="00B13E48" w:rsidRPr="00406B40" w:rsidTr="00B13E48">
        <w:trPr>
          <w:trHeight w:val="678"/>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left"/>
              <w:rPr>
                <w:rFonts w:cs="Arial"/>
                <w:sz w:val="20"/>
                <w:lang w:eastAsia="es-CO"/>
              </w:rPr>
            </w:pPr>
            <w:r w:rsidRPr="00406B40">
              <w:rPr>
                <w:rFonts w:cs="Arial"/>
                <w:sz w:val="20"/>
                <w:lang w:eastAsia="es-CO"/>
              </w:rPr>
              <w:t xml:space="preserve">Las condiciones complementarias abajo indicadas, para las cuales se señalan </w:t>
            </w:r>
            <w:proofErr w:type="spellStart"/>
            <w:r w:rsidRPr="00406B40">
              <w:rPr>
                <w:rFonts w:cs="Arial"/>
                <w:sz w:val="20"/>
                <w:lang w:eastAsia="es-CO"/>
              </w:rPr>
              <w:t>sublímites</w:t>
            </w:r>
            <w:proofErr w:type="spellEnd"/>
            <w:r w:rsidRPr="00406B40">
              <w:rPr>
                <w:rFonts w:cs="Arial"/>
                <w:sz w:val="20"/>
                <w:lang w:eastAsia="es-CO"/>
              </w:rPr>
              <w:t xml:space="preserve"> y/o plazos, se calificarán con la asignación del máximo puntaje para la propuesta que ofrezca el </w:t>
            </w:r>
            <w:proofErr w:type="spellStart"/>
            <w:r w:rsidRPr="00406B40">
              <w:rPr>
                <w:rFonts w:cs="Arial"/>
                <w:sz w:val="20"/>
                <w:lang w:eastAsia="es-CO"/>
              </w:rPr>
              <w:t>sublímite</w:t>
            </w:r>
            <w:proofErr w:type="spellEnd"/>
            <w:r w:rsidRPr="00406B40">
              <w:rPr>
                <w:rFonts w:cs="Arial"/>
                <w:sz w:val="20"/>
                <w:lang w:eastAsia="es-CO"/>
              </w:rPr>
              <w:t xml:space="preserve"> y/o plazo señalado. Las demás ofertas se calificarán en forma proporcional al de la propuesta calificada con el </w:t>
            </w:r>
            <w:proofErr w:type="spellStart"/>
            <w:r w:rsidRPr="00406B40">
              <w:rPr>
                <w:rFonts w:cs="Arial"/>
                <w:sz w:val="20"/>
                <w:lang w:eastAsia="es-CO"/>
              </w:rPr>
              <w:t>maximo</w:t>
            </w:r>
            <w:proofErr w:type="spellEnd"/>
            <w:r w:rsidRPr="00406B40">
              <w:rPr>
                <w:rFonts w:cs="Arial"/>
                <w:sz w:val="20"/>
                <w:lang w:eastAsia="es-CO"/>
              </w:rPr>
              <w:t xml:space="preserve"> puntaje.  </w:t>
            </w:r>
          </w:p>
        </w:tc>
      </w:tr>
      <w:tr w:rsidR="00B13E48" w:rsidRPr="00406B40" w:rsidTr="00B13E48">
        <w:trPr>
          <w:trHeight w:val="605"/>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left"/>
              <w:rPr>
                <w:rFonts w:cs="Arial"/>
                <w:sz w:val="20"/>
                <w:lang w:eastAsia="es-CO"/>
              </w:rPr>
            </w:pPr>
            <w:r w:rsidRPr="00406B40">
              <w:rPr>
                <w:rFonts w:cs="Arial"/>
                <w:sz w:val="20"/>
                <w:lang w:eastAsia="es-CO"/>
              </w:rPr>
              <w:t xml:space="preserve">Las condiciones complementarias abajo indicadas, para las cuales apliquen </w:t>
            </w:r>
            <w:proofErr w:type="spellStart"/>
            <w:r w:rsidRPr="00406B40">
              <w:rPr>
                <w:rFonts w:cs="Arial"/>
                <w:sz w:val="20"/>
                <w:lang w:eastAsia="es-CO"/>
              </w:rPr>
              <w:t>sublímites</w:t>
            </w:r>
            <w:proofErr w:type="spellEnd"/>
            <w:r w:rsidRPr="00406B40">
              <w:rPr>
                <w:rFonts w:cs="Arial"/>
                <w:sz w:val="20"/>
                <w:lang w:eastAsia="es-CO"/>
              </w:rPr>
              <w:t xml:space="preserve"> y/o plazos, así no se indiquen los mismos, pero </w:t>
            </w:r>
            <w:proofErr w:type="spellStart"/>
            <w:r w:rsidRPr="00406B40">
              <w:rPr>
                <w:rFonts w:cs="Arial"/>
                <w:sz w:val="20"/>
                <w:lang w:eastAsia="es-CO"/>
              </w:rPr>
              <w:t>mde</w:t>
            </w:r>
            <w:proofErr w:type="spellEnd"/>
            <w:r w:rsidRPr="00406B40">
              <w:rPr>
                <w:rFonts w:cs="Arial"/>
                <w:sz w:val="20"/>
                <w:lang w:eastAsia="es-CO"/>
              </w:rPr>
              <w:t xml:space="preserve"> manifieste que la otorga, se calificarán con la asignación del máximo puntaje para la propuesta que ofrezca el mayor </w:t>
            </w:r>
            <w:proofErr w:type="spellStart"/>
            <w:r w:rsidRPr="00406B40">
              <w:rPr>
                <w:rFonts w:cs="Arial"/>
                <w:sz w:val="20"/>
                <w:lang w:eastAsia="es-CO"/>
              </w:rPr>
              <w:t>sublímite</w:t>
            </w:r>
            <w:proofErr w:type="spellEnd"/>
            <w:r w:rsidRPr="00406B40">
              <w:rPr>
                <w:rFonts w:cs="Arial"/>
                <w:sz w:val="20"/>
                <w:lang w:eastAsia="es-CO"/>
              </w:rPr>
              <w:t xml:space="preserve"> y/o plazo, y l</w:t>
            </w:r>
            <w:r>
              <w:rPr>
                <w:rFonts w:cs="Arial"/>
                <w:sz w:val="20"/>
                <w:lang w:eastAsia="es-CO"/>
              </w:rPr>
              <w:t>as demás en forma proporcional.</w:t>
            </w:r>
            <w:r w:rsidRPr="00406B40">
              <w:rPr>
                <w:rFonts w:cs="Arial"/>
                <w:sz w:val="20"/>
                <w:lang w:eastAsia="es-CO"/>
              </w:rPr>
              <w:t xml:space="preserve"> </w:t>
            </w:r>
          </w:p>
        </w:tc>
      </w:tr>
      <w:tr w:rsidR="00B13E48" w:rsidRPr="00406B40" w:rsidTr="00B13E48">
        <w:trPr>
          <w:trHeight w:val="260"/>
        </w:trPr>
        <w:tc>
          <w:tcPr>
            <w:tcW w:w="702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Condiciones Complementarias </w:t>
            </w:r>
          </w:p>
        </w:tc>
        <w:tc>
          <w:tcPr>
            <w:tcW w:w="1207" w:type="dxa"/>
            <w:vMerge w:val="restart"/>
            <w:tcBorders>
              <w:top w:val="nil"/>
              <w:left w:val="single" w:sz="4" w:space="0" w:color="auto"/>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w:t>
            </w:r>
            <w:r>
              <w:rPr>
                <w:rFonts w:cs="Arial"/>
                <w:b/>
                <w:bCs/>
                <w:color w:val="000000"/>
                <w:sz w:val="20"/>
                <w:lang w:eastAsia="es-CO"/>
              </w:rPr>
              <w:t>400</w:t>
            </w:r>
            <w:r w:rsidRPr="00406B40">
              <w:rPr>
                <w:rFonts w:cs="Arial"/>
                <w:b/>
                <w:bCs/>
                <w:color w:val="000000"/>
                <w:sz w:val="20"/>
                <w:lang w:eastAsia="es-CO"/>
              </w:rPr>
              <w:t xml:space="preserve"> Puntos </w:t>
            </w:r>
          </w:p>
        </w:tc>
        <w:tc>
          <w:tcPr>
            <w:tcW w:w="2232" w:type="dxa"/>
            <w:gridSpan w:val="2"/>
            <w:tcBorders>
              <w:top w:val="single" w:sz="4" w:space="0" w:color="auto"/>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OTORGA</w:t>
            </w:r>
          </w:p>
        </w:tc>
      </w:tr>
      <w:tr w:rsidR="00B13E48" w:rsidRPr="00406B40" w:rsidTr="00B13E48">
        <w:trPr>
          <w:trHeight w:val="260"/>
        </w:trPr>
        <w:tc>
          <w:tcPr>
            <w:tcW w:w="7026" w:type="dxa"/>
            <w:vMerge/>
            <w:tcBorders>
              <w:top w:val="single" w:sz="4" w:space="0" w:color="auto"/>
              <w:left w:val="single" w:sz="4" w:space="0" w:color="auto"/>
              <w:bottom w:val="single" w:sz="4" w:space="0" w:color="auto"/>
              <w:right w:val="single" w:sz="4" w:space="0" w:color="auto"/>
            </w:tcBorders>
            <w:vAlign w:val="center"/>
            <w:hideMark/>
          </w:tcPr>
          <w:p w:rsidR="00B13E48" w:rsidRPr="00406B40" w:rsidRDefault="00B13E48" w:rsidP="00B13E48">
            <w:pPr>
              <w:jc w:val="left"/>
              <w:rPr>
                <w:rFonts w:cs="Arial"/>
                <w:b/>
                <w:bCs/>
                <w:color w:val="000000"/>
                <w:sz w:val="20"/>
                <w:lang w:eastAsia="es-CO"/>
              </w:rPr>
            </w:pPr>
          </w:p>
        </w:tc>
        <w:tc>
          <w:tcPr>
            <w:tcW w:w="1207" w:type="dxa"/>
            <w:vMerge/>
            <w:tcBorders>
              <w:top w:val="nil"/>
              <w:left w:val="single" w:sz="4" w:space="0" w:color="auto"/>
              <w:bottom w:val="single" w:sz="4" w:space="0" w:color="auto"/>
              <w:right w:val="single" w:sz="4" w:space="0" w:color="auto"/>
            </w:tcBorders>
            <w:vAlign w:val="center"/>
            <w:hideMark/>
          </w:tcPr>
          <w:p w:rsidR="00B13E48" w:rsidRPr="00406B40" w:rsidRDefault="00B13E48" w:rsidP="00B13E48">
            <w:pPr>
              <w:jc w:val="left"/>
              <w:rPr>
                <w:rFonts w:cs="Arial"/>
                <w:b/>
                <w:bCs/>
                <w:color w:val="000000"/>
                <w:sz w:val="20"/>
                <w:lang w:eastAsia="es-CO"/>
              </w:rPr>
            </w:pPr>
          </w:p>
        </w:tc>
        <w:tc>
          <w:tcPr>
            <w:tcW w:w="1114"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SI</w:t>
            </w:r>
          </w:p>
        </w:tc>
        <w:tc>
          <w:tcPr>
            <w:tcW w:w="1118"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NO </w:t>
            </w:r>
          </w:p>
        </w:tc>
      </w:tr>
      <w:tr w:rsidR="00B13E48" w:rsidRPr="00406B40" w:rsidTr="00B13E48">
        <w:trPr>
          <w:trHeight w:val="710"/>
        </w:trPr>
        <w:tc>
          <w:tcPr>
            <w:tcW w:w="7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13E48" w:rsidRPr="00406B40" w:rsidRDefault="00797436" w:rsidP="00B13E48">
            <w:pPr>
              <w:rPr>
                <w:rFonts w:cs="Arial"/>
                <w:b/>
                <w:bCs/>
                <w:color w:val="000000"/>
                <w:sz w:val="20"/>
                <w:lang w:eastAsia="es-CO"/>
              </w:rPr>
            </w:pPr>
            <w:r w:rsidRPr="00406B40">
              <w:rPr>
                <w:rFonts w:cs="Arial"/>
                <w:b/>
                <w:bCs/>
                <w:color w:val="000000"/>
                <w:sz w:val="20"/>
                <w:lang w:eastAsia="es-CO"/>
              </w:rPr>
              <w:t>Límite</w:t>
            </w:r>
            <w:r w:rsidR="00B13E48" w:rsidRPr="00406B40">
              <w:rPr>
                <w:rFonts w:cs="Arial"/>
                <w:b/>
                <w:bCs/>
                <w:color w:val="000000"/>
                <w:sz w:val="20"/>
                <w:lang w:eastAsia="es-CO"/>
              </w:rPr>
              <w:t xml:space="preserve"> de cobertura,</w:t>
            </w:r>
            <w:r w:rsidR="00B13E48" w:rsidRPr="00406B40">
              <w:rPr>
                <w:rFonts w:cs="Arial"/>
                <w:color w:val="000000"/>
                <w:sz w:val="20"/>
                <w:lang w:eastAsia="es-CO"/>
              </w:rPr>
              <w:t xml:space="preserve"> se califica el límite adicional al básico obligatorio, sin ser superior a $1.000.000</w:t>
            </w:r>
            <w:r w:rsidR="00B13E48">
              <w:rPr>
                <w:rFonts w:cs="Arial"/>
                <w:color w:val="000000"/>
                <w:sz w:val="20"/>
                <w:lang w:eastAsia="es-CO"/>
              </w:rPr>
              <w:t>.000</w:t>
            </w:r>
            <w:r w:rsidR="00B13E48" w:rsidRPr="00406B40">
              <w:rPr>
                <w:rFonts w:cs="Arial"/>
                <w:color w:val="000000"/>
                <w:sz w:val="20"/>
                <w:lang w:eastAsia="es-CO"/>
              </w:rPr>
              <w:t>,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b/>
                <w:bCs/>
                <w:color w:val="000000"/>
                <w:sz w:val="20"/>
                <w:lang w:eastAsia="es-CO"/>
              </w:rPr>
            </w:pPr>
            <w:r>
              <w:rPr>
                <w:rFonts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c>
          <w:tcPr>
            <w:tcW w:w="1118"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r>
      <w:tr w:rsidR="00B13E48" w:rsidRPr="00406B40" w:rsidTr="00B13E48">
        <w:trPr>
          <w:trHeight w:val="929"/>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E48" w:rsidRPr="00406B40" w:rsidRDefault="00B13E48" w:rsidP="00B13E48">
            <w:pPr>
              <w:rPr>
                <w:rFonts w:cs="Arial"/>
                <w:b/>
                <w:bCs/>
                <w:color w:val="000000"/>
                <w:sz w:val="20"/>
                <w:lang w:eastAsia="es-CO"/>
              </w:rPr>
            </w:pPr>
            <w:r w:rsidRPr="00406B40">
              <w:rPr>
                <w:rFonts w:cs="Arial"/>
                <w:b/>
                <w:bCs/>
                <w:color w:val="000000"/>
                <w:sz w:val="20"/>
                <w:lang w:eastAsia="es-CO"/>
              </w:rPr>
              <w:t xml:space="preserve">Límite para contratistas gastos de defensa, en exceso del básico obligatorio. </w:t>
            </w:r>
            <w:r w:rsidRPr="00406B40">
              <w:rPr>
                <w:rFonts w:cs="Arial"/>
                <w:color w:val="000000"/>
                <w:sz w:val="20"/>
                <w:lang w:eastAsia="es-CO"/>
              </w:rPr>
              <w:t xml:space="preserve"> se califica el límite adicional al básico obligatorio,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auto" w:fill="auto"/>
            <w:vAlign w:val="center"/>
            <w:hideMark/>
          </w:tcPr>
          <w:p w:rsidR="00B13E48" w:rsidRPr="00406B40" w:rsidRDefault="00B13E48" w:rsidP="00B13E48">
            <w:pPr>
              <w:jc w:val="center"/>
              <w:rPr>
                <w:rFonts w:cs="Arial"/>
                <w:b/>
                <w:bCs/>
                <w:color w:val="000000"/>
                <w:sz w:val="20"/>
                <w:lang w:eastAsia="es-CO"/>
              </w:rPr>
            </w:pPr>
            <w:r>
              <w:rPr>
                <w:rFonts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c>
          <w:tcPr>
            <w:tcW w:w="1118" w:type="dxa"/>
            <w:tcBorders>
              <w:top w:val="nil"/>
              <w:left w:val="nil"/>
              <w:bottom w:val="single" w:sz="4" w:space="0" w:color="auto"/>
              <w:right w:val="single" w:sz="4" w:space="0" w:color="auto"/>
            </w:tcBorders>
            <w:shd w:val="clear" w:color="FFFFCC" w:fill="FFFFFF"/>
            <w:vAlign w:val="center"/>
            <w:hideMark/>
          </w:tcPr>
          <w:p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r>
      <w:tr w:rsidR="00B13E48" w:rsidRPr="00406B40" w:rsidTr="00B13E48">
        <w:trPr>
          <w:trHeight w:val="291"/>
        </w:trPr>
        <w:tc>
          <w:tcPr>
            <w:tcW w:w="702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Total Puntos - Condiciones Complementarias</w:t>
            </w:r>
          </w:p>
        </w:tc>
        <w:tc>
          <w:tcPr>
            <w:tcW w:w="1207" w:type="dxa"/>
            <w:tcBorders>
              <w:top w:val="nil"/>
              <w:left w:val="nil"/>
              <w:bottom w:val="single" w:sz="4" w:space="0" w:color="auto"/>
              <w:right w:val="single" w:sz="4" w:space="0" w:color="auto"/>
            </w:tcBorders>
            <w:shd w:val="clear" w:color="000000" w:fill="BFBFBF"/>
            <w:vAlign w:val="center"/>
            <w:hideMark/>
          </w:tcPr>
          <w:p w:rsidR="00B13E48" w:rsidRPr="00406B40" w:rsidRDefault="00B13E48" w:rsidP="00B13E48">
            <w:pPr>
              <w:jc w:val="center"/>
              <w:rPr>
                <w:rFonts w:cs="Arial"/>
                <w:b/>
                <w:bCs/>
                <w:color w:val="000000"/>
                <w:sz w:val="20"/>
                <w:lang w:eastAsia="es-CO"/>
              </w:rPr>
            </w:pPr>
            <w:r>
              <w:rPr>
                <w:rFonts w:cs="Arial"/>
                <w:b/>
                <w:bCs/>
                <w:color w:val="000000"/>
                <w:sz w:val="20"/>
                <w:lang w:eastAsia="es-CO"/>
              </w:rPr>
              <w:t>400</w:t>
            </w:r>
          </w:p>
        </w:tc>
        <w:tc>
          <w:tcPr>
            <w:tcW w:w="1114" w:type="dxa"/>
            <w:tcBorders>
              <w:top w:val="nil"/>
              <w:left w:val="nil"/>
              <w:bottom w:val="single" w:sz="4" w:space="0" w:color="auto"/>
              <w:right w:val="single" w:sz="4" w:space="0" w:color="auto"/>
            </w:tcBorders>
            <w:shd w:val="clear" w:color="000000" w:fill="BFBFB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0,00</w:t>
            </w:r>
          </w:p>
        </w:tc>
        <w:tc>
          <w:tcPr>
            <w:tcW w:w="1118" w:type="dxa"/>
            <w:tcBorders>
              <w:top w:val="nil"/>
              <w:left w:val="nil"/>
              <w:bottom w:val="single" w:sz="4" w:space="0" w:color="auto"/>
              <w:right w:val="single" w:sz="4" w:space="0" w:color="auto"/>
            </w:tcBorders>
            <w:shd w:val="clear" w:color="000000" w:fill="BFBFBF"/>
            <w:vAlign w:val="center"/>
            <w:hideMark/>
          </w:tcPr>
          <w:p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0,00</w:t>
            </w:r>
          </w:p>
        </w:tc>
      </w:tr>
    </w:tbl>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p w:rsidR="00406B40" w:rsidRDefault="00406B40" w:rsidP="006F3DB6">
      <w:pPr>
        <w:jc w:val="left"/>
        <w:rPr>
          <w:rFonts w:eastAsia="MS Mincho" w:cs="Arial"/>
          <w:b/>
          <w:sz w:val="20"/>
          <w:lang w:eastAsia="en-US"/>
        </w:rPr>
      </w:pPr>
    </w:p>
    <w:tbl>
      <w:tblPr>
        <w:tblW w:w="8860" w:type="dxa"/>
        <w:tblCellMar>
          <w:left w:w="70" w:type="dxa"/>
          <w:right w:w="70" w:type="dxa"/>
        </w:tblCellMar>
        <w:tblLook w:val="04A0" w:firstRow="1" w:lastRow="0" w:firstColumn="1" w:lastColumn="0" w:noHBand="0" w:noVBand="1"/>
      </w:tblPr>
      <w:tblGrid>
        <w:gridCol w:w="6020"/>
        <w:gridCol w:w="2840"/>
      </w:tblGrid>
      <w:tr w:rsidR="00B13E48" w:rsidRPr="00B13E48" w:rsidTr="00B13E48">
        <w:trPr>
          <w:trHeight w:val="465"/>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 xml:space="preserve">DEDUCIBLES </w:t>
            </w:r>
            <w:r>
              <w:rPr>
                <w:rFonts w:cs="Arial"/>
                <w:b/>
                <w:bCs/>
                <w:color w:val="000000"/>
                <w:sz w:val="20"/>
                <w:lang w:eastAsia="es-CO"/>
              </w:rPr>
              <w:t>S</w:t>
            </w:r>
            <w:r w:rsidRPr="00B13E48">
              <w:rPr>
                <w:rFonts w:cs="Arial"/>
                <w:b/>
                <w:bCs/>
                <w:color w:val="000000"/>
                <w:sz w:val="20"/>
                <w:lang w:eastAsia="es-CO"/>
              </w:rPr>
              <w:t>EGURO DE RESPONSABILIDAD CIVIL CYBER</w:t>
            </w:r>
          </w:p>
        </w:tc>
      </w:tr>
      <w:tr w:rsidR="00B13E48" w:rsidRPr="00B13E48" w:rsidTr="00B13E48">
        <w:trPr>
          <w:trHeight w:val="420"/>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rsidR="00B13E48" w:rsidRPr="00B13E48" w:rsidRDefault="00B13E48" w:rsidP="005F626C">
            <w:pPr>
              <w:jc w:val="center"/>
              <w:rPr>
                <w:rFonts w:cs="Arial"/>
                <w:b/>
                <w:bCs/>
                <w:color w:val="000000"/>
                <w:sz w:val="20"/>
                <w:lang w:eastAsia="es-CO"/>
              </w:rPr>
            </w:pPr>
            <w:r w:rsidRPr="00B13E48">
              <w:rPr>
                <w:rFonts w:cs="Arial"/>
                <w:b/>
                <w:bCs/>
                <w:color w:val="000000"/>
                <w:sz w:val="20"/>
                <w:lang w:eastAsia="es-CO"/>
              </w:rPr>
              <w:t>EVALUACIÓN DE DEDUCIBLES……………………………………………. 2</w:t>
            </w:r>
            <w:r w:rsidR="005F626C">
              <w:rPr>
                <w:rFonts w:cs="Arial"/>
                <w:b/>
                <w:bCs/>
                <w:color w:val="000000"/>
                <w:sz w:val="20"/>
                <w:lang w:eastAsia="es-CO"/>
              </w:rPr>
              <w:t>00</w:t>
            </w:r>
            <w:r w:rsidRPr="00B13E48">
              <w:rPr>
                <w:rFonts w:cs="Arial"/>
                <w:b/>
                <w:bCs/>
                <w:color w:val="000000"/>
                <w:sz w:val="20"/>
                <w:lang w:eastAsia="es-CO"/>
              </w:rPr>
              <w:t xml:space="preserve"> puntos</w:t>
            </w:r>
          </w:p>
        </w:tc>
      </w:tr>
      <w:tr w:rsidR="00B13E48" w:rsidRPr="00B13E48" w:rsidTr="00B13E48">
        <w:trPr>
          <w:trHeight w:val="420"/>
        </w:trPr>
        <w:tc>
          <w:tcPr>
            <w:tcW w:w="8860" w:type="dxa"/>
            <w:gridSpan w:val="2"/>
            <w:tcBorders>
              <w:top w:val="nil"/>
              <w:left w:val="single" w:sz="4" w:space="0" w:color="000000"/>
              <w:bottom w:val="nil"/>
              <w:right w:val="single" w:sz="4" w:space="0" w:color="000000"/>
            </w:tcBorders>
            <w:shd w:val="clear" w:color="auto" w:fill="auto"/>
            <w:vAlign w:val="center"/>
            <w:hideMark/>
          </w:tcPr>
          <w:p w:rsidR="00B13E48" w:rsidRPr="00B13E48" w:rsidRDefault="00B13E48" w:rsidP="00B13E48">
            <w:pPr>
              <w:jc w:val="left"/>
              <w:rPr>
                <w:rFonts w:cs="Arial"/>
                <w:b/>
                <w:bCs/>
                <w:color w:val="000000"/>
                <w:sz w:val="20"/>
                <w:lang w:eastAsia="es-CO"/>
              </w:rPr>
            </w:pPr>
            <w:r w:rsidRPr="00B13E48">
              <w:rPr>
                <w:rFonts w:cs="Arial"/>
                <w:b/>
                <w:bCs/>
                <w:color w:val="000000"/>
                <w:sz w:val="20"/>
                <w:lang w:eastAsia="es-CO"/>
              </w:rPr>
              <w:t xml:space="preserve">    Criterios de evaluación</w:t>
            </w:r>
          </w:p>
        </w:tc>
      </w:tr>
      <w:tr w:rsidR="00B13E48" w:rsidRPr="00B13E48" w:rsidTr="00B13E48">
        <w:trPr>
          <w:trHeight w:val="570"/>
        </w:trPr>
        <w:tc>
          <w:tcPr>
            <w:tcW w:w="8860" w:type="dxa"/>
            <w:gridSpan w:val="2"/>
            <w:tcBorders>
              <w:top w:val="nil"/>
              <w:left w:val="single" w:sz="4" w:space="0" w:color="000000"/>
              <w:bottom w:val="nil"/>
              <w:right w:val="single" w:sz="4" w:space="0" w:color="000000"/>
            </w:tcBorders>
            <w:shd w:val="clear" w:color="auto" w:fill="auto"/>
            <w:vAlign w:val="center"/>
            <w:hideMark/>
          </w:tcPr>
          <w:p w:rsidR="00B13E48" w:rsidRPr="00B13E48" w:rsidRDefault="00B13E48" w:rsidP="00B13E48">
            <w:pPr>
              <w:rPr>
                <w:rFonts w:cs="Arial"/>
                <w:color w:val="000000"/>
                <w:sz w:val="20"/>
                <w:lang w:eastAsia="es-CO"/>
              </w:rPr>
            </w:pPr>
            <w:r w:rsidRPr="00B13E48">
              <w:rPr>
                <w:rFonts w:cs="Arial"/>
                <w:color w:val="000000"/>
                <w:sz w:val="20"/>
                <w:lang w:eastAsia="es-CO"/>
              </w:rPr>
              <w:t>La asignación de la calificación para este aspecto se realizará aplicando los criterios aquí indicados y los puntajes señalados en las tablas contenidas a continuación de este numeral</w:t>
            </w:r>
            <w:r w:rsidR="00EE530A">
              <w:rPr>
                <w:rFonts w:cs="Arial"/>
                <w:color w:val="000000"/>
                <w:sz w:val="20"/>
                <w:lang w:eastAsia="es-CO"/>
              </w:rPr>
              <w:t>.</w:t>
            </w:r>
            <w:r w:rsidRPr="00B13E48">
              <w:rPr>
                <w:rFonts w:cs="Arial"/>
                <w:color w:val="000000"/>
                <w:sz w:val="20"/>
                <w:lang w:eastAsia="es-CO"/>
              </w:rPr>
              <w:t xml:space="preserve"> </w:t>
            </w:r>
          </w:p>
        </w:tc>
      </w:tr>
      <w:tr w:rsidR="00B13E48" w:rsidRPr="00B13E48" w:rsidTr="00283830">
        <w:trPr>
          <w:trHeight w:val="495"/>
        </w:trPr>
        <w:tc>
          <w:tcPr>
            <w:tcW w:w="8860" w:type="dxa"/>
            <w:gridSpan w:val="2"/>
            <w:tcBorders>
              <w:top w:val="nil"/>
              <w:left w:val="single" w:sz="4" w:space="0" w:color="000000"/>
              <w:bottom w:val="nil"/>
              <w:right w:val="single" w:sz="4" w:space="0" w:color="000000"/>
            </w:tcBorders>
            <w:shd w:val="clear" w:color="auto" w:fill="auto"/>
            <w:vAlign w:val="center"/>
          </w:tcPr>
          <w:p w:rsidR="00B13E48" w:rsidRPr="00B13E48" w:rsidRDefault="00B13E48" w:rsidP="00B13E48">
            <w:pPr>
              <w:rPr>
                <w:rFonts w:cs="Arial"/>
                <w:b/>
                <w:bCs/>
                <w:color w:val="000000"/>
                <w:sz w:val="20"/>
                <w:lang w:eastAsia="es-CO"/>
              </w:rPr>
            </w:pPr>
          </w:p>
        </w:tc>
      </w:tr>
      <w:tr w:rsidR="00B13E48" w:rsidRPr="00B13E48" w:rsidTr="00283830">
        <w:trPr>
          <w:trHeight w:val="68"/>
        </w:trPr>
        <w:tc>
          <w:tcPr>
            <w:tcW w:w="8860" w:type="dxa"/>
            <w:gridSpan w:val="2"/>
            <w:tcBorders>
              <w:top w:val="nil"/>
              <w:left w:val="single" w:sz="4" w:space="0" w:color="000000"/>
              <w:bottom w:val="nil"/>
              <w:right w:val="single" w:sz="4" w:space="0" w:color="000000"/>
            </w:tcBorders>
            <w:shd w:val="clear" w:color="auto" w:fill="auto"/>
            <w:vAlign w:val="center"/>
          </w:tcPr>
          <w:p w:rsidR="00B13E48" w:rsidRPr="00B13E48" w:rsidRDefault="00B13E48" w:rsidP="00B13E48">
            <w:pPr>
              <w:rPr>
                <w:rFonts w:cs="Arial"/>
                <w:color w:val="000000"/>
                <w:sz w:val="20"/>
                <w:lang w:eastAsia="es-CO"/>
              </w:rPr>
            </w:pPr>
          </w:p>
        </w:tc>
      </w:tr>
      <w:tr w:rsidR="00B13E48" w:rsidRPr="00B13E48"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 xml:space="preserve">Puntaje </w:t>
            </w:r>
          </w:p>
        </w:tc>
      </w:tr>
      <w:tr w:rsidR="00B13E48" w:rsidRPr="00B13E48"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B13E48">
            <w:pPr>
              <w:jc w:val="left"/>
              <w:rPr>
                <w:rFonts w:cs="Arial"/>
                <w:color w:val="000000"/>
                <w:sz w:val="20"/>
                <w:lang w:eastAsia="es-CO"/>
              </w:rPr>
            </w:pPr>
            <w:r w:rsidRPr="00B13E48">
              <w:rPr>
                <w:rFonts w:cs="Arial"/>
                <w:color w:val="000000"/>
                <w:sz w:val="20"/>
                <w:lang w:eastAsia="es-CO"/>
              </w:rPr>
              <w:t>Sin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2</w:t>
            </w:r>
            <w:r w:rsidR="005F626C">
              <w:rPr>
                <w:rFonts w:cs="Arial"/>
                <w:color w:val="000000"/>
                <w:sz w:val="20"/>
                <w:lang w:eastAsia="es-CO"/>
              </w:rPr>
              <w:t>00</w:t>
            </w:r>
            <w:r w:rsidR="00B13E48" w:rsidRPr="00B13E48">
              <w:rPr>
                <w:rFonts w:cs="Arial"/>
                <w:color w:val="000000"/>
                <w:sz w:val="20"/>
                <w:lang w:eastAsia="es-CO"/>
              </w:rPr>
              <w:t xml:space="preserve"> Puntos</w:t>
            </w:r>
          </w:p>
        </w:tc>
      </w:tr>
      <w:tr w:rsidR="00B13E48" w:rsidRPr="00B13E48"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5F626C">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w:t>
            </w:r>
            <w:r w:rsidRPr="00B13E48">
              <w:rPr>
                <w:rFonts w:cs="Arial"/>
                <w:color w:val="000000"/>
                <w:sz w:val="20"/>
                <w:lang w:eastAsia="es-CO"/>
              </w:rPr>
              <w:t xml:space="preserve"> 0 y hasta </w:t>
            </w:r>
            <w:r w:rsidR="005F626C">
              <w:rPr>
                <w:rFonts w:cs="Arial"/>
                <w:color w:val="000000"/>
                <w:sz w:val="20"/>
                <w:lang w:eastAsia="es-CO"/>
              </w:rPr>
              <w:t>$</w:t>
            </w:r>
            <w:r w:rsidR="00096C59">
              <w:rPr>
                <w:rFonts w:cs="Arial"/>
                <w:color w:val="000000"/>
                <w:sz w:val="20"/>
                <w:lang w:eastAsia="es-CO"/>
              </w:rPr>
              <w:t xml:space="preserve"> 10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160</w:t>
            </w:r>
            <w:r w:rsidR="005F626C">
              <w:rPr>
                <w:rFonts w:cs="Arial"/>
                <w:color w:val="000000"/>
                <w:sz w:val="20"/>
                <w:lang w:eastAsia="es-CO"/>
              </w:rPr>
              <w:t xml:space="preserve"> </w:t>
            </w:r>
            <w:r w:rsidR="00B13E48" w:rsidRPr="00B13E48">
              <w:rPr>
                <w:rFonts w:cs="Arial"/>
                <w:color w:val="000000"/>
                <w:sz w:val="20"/>
                <w:lang w:eastAsia="es-CO"/>
              </w:rPr>
              <w:t>Puntos</w:t>
            </w:r>
          </w:p>
        </w:tc>
      </w:tr>
      <w:tr w:rsidR="00B13E48" w:rsidRPr="00B13E48"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 xml:space="preserve">$ </w:t>
            </w:r>
            <w:r w:rsidR="00096C59">
              <w:rPr>
                <w:rFonts w:cs="Arial"/>
                <w:color w:val="000000"/>
                <w:sz w:val="20"/>
                <w:lang w:eastAsia="es-CO"/>
              </w:rPr>
              <w:t>10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20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120</w:t>
            </w:r>
            <w:r w:rsidR="00B13E48" w:rsidRPr="00B13E48">
              <w:rPr>
                <w:rFonts w:cs="Arial"/>
                <w:color w:val="000000"/>
                <w:sz w:val="20"/>
                <w:lang w:eastAsia="es-CO"/>
              </w:rPr>
              <w:t>Puntos</w:t>
            </w:r>
          </w:p>
        </w:tc>
      </w:tr>
      <w:tr w:rsidR="00B13E48" w:rsidRPr="00B13E48"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20.</w:t>
            </w:r>
            <w:r w:rsidRPr="00B13E48">
              <w:rPr>
                <w:rFonts w:cs="Arial"/>
                <w:color w:val="000000"/>
                <w:sz w:val="20"/>
                <w:lang w:eastAsia="es-CO"/>
              </w:rPr>
              <w:t>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 xml:space="preserve">$ </w:t>
            </w:r>
            <w:r w:rsidR="00096C59">
              <w:rPr>
                <w:rFonts w:cs="Arial"/>
                <w:color w:val="000000"/>
                <w:sz w:val="20"/>
                <w:lang w:eastAsia="es-CO"/>
              </w:rPr>
              <w:t>30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80</w:t>
            </w:r>
            <w:r w:rsidR="00B13E48" w:rsidRPr="00B13E48">
              <w:rPr>
                <w:rFonts w:cs="Arial"/>
                <w:color w:val="000000"/>
                <w:sz w:val="20"/>
                <w:lang w:eastAsia="es-CO"/>
              </w:rPr>
              <w:t>Puntos</w:t>
            </w:r>
          </w:p>
        </w:tc>
      </w:tr>
      <w:tr w:rsidR="00B13E48" w:rsidRPr="00B13E48"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096C59">
            <w:pPr>
              <w:jc w:val="left"/>
              <w:rPr>
                <w:rFonts w:cs="Arial"/>
                <w:color w:val="000000"/>
                <w:sz w:val="20"/>
                <w:lang w:eastAsia="es-CO"/>
              </w:rPr>
            </w:pPr>
            <w:r w:rsidRPr="00B13E48">
              <w:rPr>
                <w:rFonts w:cs="Arial"/>
                <w:color w:val="000000"/>
                <w:sz w:val="20"/>
                <w:lang w:eastAsia="es-CO"/>
              </w:rPr>
              <w:lastRenderedPageBreak/>
              <w:t xml:space="preserve">Superior a </w:t>
            </w:r>
            <w:r w:rsidR="00096C59">
              <w:rPr>
                <w:rFonts w:cs="Arial"/>
                <w:color w:val="000000"/>
                <w:sz w:val="20"/>
                <w:lang w:eastAsia="es-CO"/>
              </w:rPr>
              <w:t>$ 30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40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40</w:t>
            </w:r>
            <w:r w:rsidR="00B13E48" w:rsidRPr="00B13E48">
              <w:rPr>
                <w:rFonts w:cs="Arial"/>
                <w:color w:val="000000"/>
                <w:sz w:val="20"/>
                <w:lang w:eastAsia="es-CO"/>
              </w:rPr>
              <w:t xml:space="preserve"> Puntos</w:t>
            </w:r>
          </w:p>
        </w:tc>
      </w:tr>
      <w:tr w:rsidR="00B13E48" w:rsidRPr="00B13E48"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 xml:space="preserve">$ </w:t>
            </w:r>
            <w:r w:rsidR="00096C59">
              <w:rPr>
                <w:rFonts w:cs="Arial"/>
                <w:color w:val="000000"/>
                <w:sz w:val="20"/>
                <w:lang w:eastAsia="es-CO"/>
              </w:rPr>
              <w:t>40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50</w:t>
            </w:r>
            <w:r w:rsidRPr="00B13E48">
              <w:rPr>
                <w:rFonts w:cs="Arial"/>
                <w:color w:val="000000"/>
                <w:sz w:val="20"/>
                <w:lang w:eastAsia="es-CO"/>
              </w:rPr>
              <w:t>.000</w:t>
            </w:r>
            <w:r w:rsidR="00CA5244">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CA4CDC" w:rsidP="00B13E48">
            <w:pPr>
              <w:jc w:val="center"/>
              <w:rPr>
                <w:rFonts w:cs="Arial"/>
                <w:color w:val="000000"/>
                <w:sz w:val="20"/>
                <w:lang w:eastAsia="es-CO"/>
              </w:rPr>
            </w:pPr>
            <w:r>
              <w:rPr>
                <w:rFonts w:cs="Arial"/>
                <w:color w:val="000000"/>
                <w:sz w:val="20"/>
                <w:lang w:eastAsia="es-CO"/>
              </w:rPr>
              <w:t>20</w:t>
            </w:r>
            <w:r w:rsidR="00B13E48" w:rsidRPr="00B13E48">
              <w:rPr>
                <w:rFonts w:cs="Arial"/>
                <w:color w:val="000000"/>
                <w:sz w:val="20"/>
                <w:lang w:eastAsia="es-CO"/>
              </w:rPr>
              <w:t xml:space="preserve"> Puntos</w:t>
            </w:r>
          </w:p>
        </w:tc>
      </w:tr>
      <w:tr w:rsidR="00B13E48" w:rsidRPr="00B13E48" w:rsidTr="00B13E48">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13E48" w:rsidRPr="00B13E48" w:rsidRDefault="00B13E48" w:rsidP="00B1500C">
            <w:pPr>
              <w:jc w:val="left"/>
              <w:rPr>
                <w:rFonts w:cs="Arial"/>
                <w:color w:val="000000"/>
                <w:sz w:val="20"/>
                <w:lang w:eastAsia="es-CO"/>
              </w:rPr>
            </w:pPr>
            <w:r w:rsidRPr="00B13E48">
              <w:rPr>
                <w:rFonts w:cs="Arial"/>
                <w:b/>
                <w:bCs/>
                <w:color w:val="000000"/>
                <w:sz w:val="20"/>
                <w:lang w:eastAsia="es-CO"/>
              </w:rPr>
              <w:t xml:space="preserve">NOTA: </w:t>
            </w:r>
            <w:r w:rsidR="00B1500C">
              <w:rPr>
                <w:rFonts w:cs="Arial"/>
                <w:color w:val="000000"/>
                <w:sz w:val="20"/>
                <w:lang w:eastAsia="es-CO"/>
              </w:rPr>
              <w:t xml:space="preserve">Deducible superior al indicado su calificación será de </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rsidR="00B13E48" w:rsidRPr="00B13E48" w:rsidRDefault="00B13E48" w:rsidP="00B13E48">
            <w:pPr>
              <w:jc w:val="center"/>
              <w:rPr>
                <w:rFonts w:cs="Arial"/>
                <w:color w:val="000000"/>
                <w:sz w:val="20"/>
                <w:lang w:eastAsia="es-CO"/>
              </w:rPr>
            </w:pPr>
            <w:r w:rsidRPr="00B13E48">
              <w:rPr>
                <w:rFonts w:cs="Arial"/>
                <w:color w:val="000000"/>
                <w:sz w:val="20"/>
                <w:lang w:eastAsia="es-CO"/>
              </w:rPr>
              <w:t> </w:t>
            </w:r>
            <w:r w:rsidR="00B1500C">
              <w:rPr>
                <w:rFonts w:cs="Arial"/>
                <w:color w:val="000000"/>
                <w:sz w:val="20"/>
                <w:lang w:eastAsia="es-CO"/>
              </w:rPr>
              <w:t>0</w:t>
            </w:r>
            <w:r w:rsidR="00B1500C" w:rsidRPr="00B13E48">
              <w:rPr>
                <w:rFonts w:cs="Arial"/>
                <w:color w:val="000000"/>
                <w:sz w:val="20"/>
                <w:lang w:eastAsia="es-CO"/>
              </w:rPr>
              <w:t xml:space="preserve"> Puntos</w:t>
            </w:r>
          </w:p>
        </w:tc>
      </w:tr>
    </w:tbl>
    <w:p w:rsidR="00406B40" w:rsidRDefault="00406B40" w:rsidP="006F3DB6">
      <w:pPr>
        <w:jc w:val="left"/>
        <w:rPr>
          <w:rFonts w:eastAsia="MS Mincho" w:cs="Arial"/>
          <w:b/>
          <w:sz w:val="20"/>
          <w:lang w:eastAsia="en-US"/>
        </w:rPr>
      </w:pPr>
    </w:p>
    <w:p w:rsidR="00406B40" w:rsidRPr="001E0489" w:rsidRDefault="00406B40" w:rsidP="006F3DB6">
      <w:pPr>
        <w:jc w:val="left"/>
        <w:rPr>
          <w:rFonts w:eastAsia="MS Mincho" w:cs="Arial"/>
          <w:b/>
          <w:sz w:val="20"/>
          <w:lang w:eastAsia="en-US"/>
        </w:rPr>
      </w:pPr>
    </w:p>
    <w:sectPr w:rsidR="00406B40" w:rsidRPr="001E0489" w:rsidSect="00C047AD">
      <w:headerReference w:type="default" r:id="rId8"/>
      <w:footerReference w:type="default" r:id="rId9"/>
      <w:pgSz w:w="12242" w:h="15842" w:code="1"/>
      <w:pgMar w:top="1418" w:right="1701" w:bottom="226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BF" w:rsidRDefault="003D33BF" w:rsidP="00BC7222">
      <w:r>
        <w:separator/>
      </w:r>
    </w:p>
  </w:endnote>
  <w:endnote w:type="continuationSeparator" w:id="0">
    <w:p w:rsidR="003D33BF" w:rsidRDefault="003D33BF"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99691583"/>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rsidR="003D33BF" w:rsidRPr="00C047AD" w:rsidRDefault="003D33BF">
            <w:pPr>
              <w:pStyle w:val="Piedepgina"/>
              <w:jc w:val="right"/>
              <w:rPr>
                <w:sz w:val="18"/>
              </w:rPr>
            </w:pPr>
            <w:r w:rsidRPr="00C047AD">
              <w:rPr>
                <w:sz w:val="18"/>
                <w:lang w:val="es-ES"/>
              </w:rPr>
              <w:t xml:space="preserve">Página </w:t>
            </w:r>
            <w:r w:rsidRPr="00C047AD">
              <w:rPr>
                <w:b/>
                <w:bCs/>
                <w:sz w:val="18"/>
                <w:szCs w:val="24"/>
              </w:rPr>
              <w:fldChar w:fldCharType="begin"/>
            </w:r>
            <w:r w:rsidRPr="00C047AD">
              <w:rPr>
                <w:b/>
                <w:bCs/>
                <w:sz w:val="18"/>
              </w:rPr>
              <w:instrText>PAGE</w:instrText>
            </w:r>
            <w:r w:rsidRPr="00C047AD">
              <w:rPr>
                <w:b/>
                <w:bCs/>
                <w:sz w:val="18"/>
                <w:szCs w:val="24"/>
              </w:rPr>
              <w:fldChar w:fldCharType="separate"/>
            </w:r>
            <w:r w:rsidR="00241553">
              <w:rPr>
                <w:b/>
                <w:bCs/>
                <w:noProof/>
                <w:sz w:val="18"/>
              </w:rPr>
              <w:t>16</w:t>
            </w:r>
            <w:r w:rsidRPr="00C047AD">
              <w:rPr>
                <w:b/>
                <w:bCs/>
                <w:sz w:val="18"/>
                <w:szCs w:val="24"/>
              </w:rPr>
              <w:fldChar w:fldCharType="end"/>
            </w:r>
            <w:r w:rsidRPr="00C047AD">
              <w:rPr>
                <w:sz w:val="18"/>
                <w:lang w:val="es-ES"/>
              </w:rPr>
              <w:t xml:space="preserve"> de </w:t>
            </w:r>
            <w:r w:rsidRPr="00C047AD">
              <w:rPr>
                <w:b/>
                <w:bCs/>
                <w:sz w:val="18"/>
                <w:szCs w:val="24"/>
              </w:rPr>
              <w:fldChar w:fldCharType="begin"/>
            </w:r>
            <w:r w:rsidRPr="00C047AD">
              <w:rPr>
                <w:b/>
                <w:bCs/>
                <w:sz w:val="18"/>
              </w:rPr>
              <w:instrText>NUMPAGES</w:instrText>
            </w:r>
            <w:r w:rsidRPr="00C047AD">
              <w:rPr>
                <w:b/>
                <w:bCs/>
                <w:sz w:val="18"/>
                <w:szCs w:val="24"/>
              </w:rPr>
              <w:fldChar w:fldCharType="separate"/>
            </w:r>
            <w:r w:rsidR="00241553">
              <w:rPr>
                <w:b/>
                <w:bCs/>
                <w:noProof/>
                <w:sz w:val="18"/>
              </w:rPr>
              <w:t>16</w:t>
            </w:r>
            <w:r w:rsidRPr="00C047AD">
              <w:rPr>
                <w:b/>
                <w:bCs/>
                <w:sz w:val="18"/>
                <w:szCs w:val="24"/>
              </w:rPr>
              <w:fldChar w:fldCharType="end"/>
            </w:r>
          </w:p>
        </w:sdtContent>
      </w:sdt>
    </w:sdtContent>
  </w:sdt>
  <w:p w:rsidR="003D33BF" w:rsidRDefault="003D3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BF" w:rsidRDefault="003D33BF" w:rsidP="00BC7222">
      <w:r>
        <w:separator/>
      </w:r>
    </w:p>
  </w:footnote>
  <w:footnote w:type="continuationSeparator" w:id="0">
    <w:p w:rsidR="003D33BF" w:rsidRDefault="003D33BF" w:rsidP="00BC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BF" w:rsidRDefault="003D33BF" w:rsidP="00C047AD">
    <w:pPr>
      <w:pStyle w:val="Encabezado"/>
      <w:rPr>
        <w:rFonts w:cs="Arial"/>
        <w:b/>
        <w:sz w:val="18"/>
        <w:szCs w:val="18"/>
      </w:rPr>
    </w:pPr>
  </w:p>
  <w:p w:rsidR="003D33BF" w:rsidRDefault="003D33BF" w:rsidP="00C047AD">
    <w:pPr>
      <w:pStyle w:val="Encabezado"/>
      <w:rPr>
        <w:rFonts w:cs="Arial"/>
        <w:b/>
        <w:sz w:val="18"/>
        <w:szCs w:val="18"/>
      </w:rPr>
    </w:pPr>
  </w:p>
  <w:p w:rsidR="003D33BF" w:rsidRDefault="003D33BF" w:rsidP="00C047AD">
    <w:pPr>
      <w:pStyle w:val="Encabezado"/>
      <w:rPr>
        <w:rFonts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14:anchorId="1EE8B572" wp14:editId="60859B6C">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4B1CA"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r>
    <w:r w:rsidRPr="00F84569">
      <w:rPr>
        <w:rFonts w:cs="Arial"/>
        <w:b/>
        <w:sz w:val="16"/>
        <w:szCs w:val="16"/>
      </w:rPr>
      <w:t xml:space="preserve">            Invitación </w:t>
    </w:r>
    <w:r>
      <w:rPr>
        <w:rFonts w:cs="Arial"/>
        <w:b/>
        <w:sz w:val="16"/>
        <w:szCs w:val="16"/>
      </w:rPr>
      <w:t>Pública No.0</w:t>
    </w:r>
    <w:r w:rsidR="00241553">
      <w:rPr>
        <w:rFonts w:cs="Arial"/>
        <w:b/>
        <w:sz w:val="16"/>
        <w:szCs w:val="16"/>
      </w:rPr>
      <w:t>1</w:t>
    </w:r>
    <w:r>
      <w:rPr>
        <w:rFonts w:cs="Arial"/>
        <w:b/>
        <w:sz w:val="16"/>
        <w:szCs w:val="16"/>
      </w:rPr>
      <w:t xml:space="preserve"> </w:t>
    </w:r>
    <w:r w:rsidRPr="00F84569">
      <w:rPr>
        <w:rFonts w:cs="Arial"/>
        <w:b/>
        <w:sz w:val="16"/>
        <w:szCs w:val="16"/>
      </w:rPr>
      <w:t>de 20</w:t>
    </w:r>
    <w:r>
      <w:rPr>
        <w:rFonts w:cs="Arial"/>
        <w:b/>
        <w:sz w:val="16"/>
        <w:szCs w:val="16"/>
      </w:rPr>
      <w:t>2</w:t>
    </w:r>
    <w:r w:rsidR="00031456">
      <w:rPr>
        <w:rFonts w:cs="Arial"/>
        <w:b/>
        <w:sz w:val="16"/>
        <w:szCs w:val="16"/>
      </w:rPr>
      <w:t>1</w:t>
    </w:r>
  </w:p>
  <w:p w:rsidR="003D33BF" w:rsidRPr="00BC7222" w:rsidRDefault="003D33BF" w:rsidP="00BC7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2F6"/>
    <w:multiLevelType w:val="hybridMultilevel"/>
    <w:tmpl w:val="ED78BCDA"/>
    <w:lvl w:ilvl="0" w:tplc="9B76840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2" w15:restartNumberingAfterBreak="0">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5" w15:restartNumberingAfterBreak="0">
    <w:nsid w:val="34A90328"/>
    <w:multiLevelType w:val="hybridMultilevel"/>
    <w:tmpl w:val="565A2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7" w15:restartNumberingAfterBreak="0">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39B4C45"/>
    <w:multiLevelType w:val="hybridMultilevel"/>
    <w:tmpl w:val="68C2328A"/>
    <w:lvl w:ilvl="0" w:tplc="2E2A4AC2">
      <w:start w:val="40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6"/>
  </w:num>
  <w:num w:numId="3">
    <w:abstractNumId w:val="4"/>
  </w:num>
  <w:num w:numId="4">
    <w:abstractNumId w:val="9"/>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5"/>
    <w:rsid w:val="00001FEA"/>
    <w:rsid w:val="000028FC"/>
    <w:rsid w:val="00014622"/>
    <w:rsid w:val="00022FC9"/>
    <w:rsid w:val="00024DBA"/>
    <w:rsid w:val="00030906"/>
    <w:rsid w:val="00031456"/>
    <w:rsid w:val="0004411C"/>
    <w:rsid w:val="0007291B"/>
    <w:rsid w:val="00073D2B"/>
    <w:rsid w:val="0008073A"/>
    <w:rsid w:val="0008291E"/>
    <w:rsid w:val="00096C59"/>
    <w:rsid w:val="000A2F9C"/>
    <w:rsid w:val="000B3AA5"/>
    <w:rsid w:val="000B4593"/>
    <w:rsid w:val="000C0194"/>
    <w:rsid w:val="000D2220"/>
    <w:rsid w:val="000D4AAC"/>
    <w:rsid w:val="000D5195"/>
    <w:rsid w:val="000E69E0"/>
    <w:rsid w:val="000F1B7F"/>
    <w:rsid w:val="00101F44"/>
    <w:rsid w:val="0012797B"/>
    <w:rsid w:val="001303A4"/>
    <w:rsid w:val="00137B86"/>
    <w:rsid w:val="00140142"/>
    <w:rsid w:val="001655F3"/>
    <w:rsid w:val="001905CE"/>
    <w:rsid w:val="00196554"/>
    <w:rsid w:val="001A1230"/>
    <w:rsid w:val="001A2B0C"/>
    <w:rsid w:val="001B365E"/>
    <w:rsid w:val="001B7702"/>
    <w:rsid w:val="001D277C"/>
    <w:rsid w:val="001D7A7A"/>
    <w:rsid w:val="001E0489"/>
    <w:rsid w:val="001E3E7F"/>
    <w:rsid w:val="001E52D3"/>
    <w:rsid w:val="001E716C"/>
    <w:rsid w:val="001F0506"/>
    <w:rsid w:val="001F3C05"/>
    <w:rsid w:val="001F79B4"/>
    <w:rsid w:val="00205D74"/>
    <w:rsid w:val="0021060D"/>
    <w:rsid w:val="00213BA8"/>
    <w:rsid w:val="00214E79"/>
    <w:rsid w:val="00222CDB"/>
    <w:rsid w:val="002245E8"/>
    <w:rsid w:val="00224EFE"/>
    <w:rsid w:val="00232F80"/>
    <w:rsid w:val="00235320"/>
    <w:rsid w:val="00241553"/>
    <w:rsid w:val="00245C41"/>
    <w:rsid w:val="00254A6A"/>
    <w:rsid w:val="002615E8"/>
    <w:rsid w:val="002616AD"/>
    <w:rsid w:val="002827AC"/>
    <w:rsid w:val="00283830"/>
    <w:rsid w:val="00283D95"/>
    <w:rsid w:val="002856B8"/>
    <w:rsid w:val="0029103A"/>
    <w:rsid w:val="002A7035"/>
    <w:rsid w:val="002C0286"/>
    <w:rsid w:val="002C1627"/>
    <w:rsid w:val="002C2A14"/>
    <w:rsid w:val="002D5EE1"/>
    <w:rsid w:val="002E3D51"/>
    <w:rsid w:val="002F6140"/>
    <w:rsid w:val="003009FC"/>
    <w:rsid w:val="00314454"/>
    <w:rsid w:val="003218FE"/>
    <w:rsid w:val="00325307"/>
    <w:rsid w:val="00326519"/>
    <w:rsid w:val="003311B1"/>
    <w:rsid w:val="00334E4B"/>
    <w:rsid w:val="00337AFB"/>
    <w:rsid w:val="00343EAB"/>
    <w:rsid w:val="00347CAB"/>
    <w:rsid w:val="00350232"/>
    <w:rsid w:val="0035651D"/>
    <w:rsid w:val="00374834"/>
    <w:rsid w:val="00376C5E"/>
    <w:rsid w:val="003920CE"/>
    <w:rsid w:val="00397409"/>
    <w:rsid w:val="003B6963"/>
    <w:rsid w:val="003D33BF"/>
    <w:rsid w:val="003E2E24"/>
    <w:rsid w:val="003F0D24"/>
    <w:rsid w:val="003F54D1"/>
    <w:rsid w:val="003F6025"/>
    <w:rsid w:val="00401657"/>
    <w:rsid w:val="00406B40"/>
    <w:rsid w:val="00415350"/>
    <w:rsid w:val="0041634D"/>
    <w:rsid w:val="00454F6B"/>
    <w:rsid w:val="00456008"/>
    <w:rsid w:val="0046758A"/>
    <w:rsid w:val="00474838"/>
    <w:rsid w:val="00476B62"/>
    <w:rsid w:val="00485E6C"/>
    <w:rsid w:val="00486F09"/>
    <w:rsid w:val="004901D4"/>
    <w:rsid w:val="00491037"/>
    <w:rsid w:val="00494526"/>
    <w:rsid w:val="00494687"/>
    <w:rsid w:val="00497ABA"/>
    <w:rsid w:val="004A0865"/>
    <w:rsid w:val="004A7B30"/>
    <w:rsid w:val="004B3779"/>
    <w:rsid w:val="004B669E"/>
    <w:rsid w:val="004C5311"/>
    <w:rsid w:val="004C705F"/>
    <w:rsid w:val="004D09D3"/>
    <w:rsid w:val="004D0BED"/>
    <w:rsid w:val="004D716E"/>
    <w:rsid w:val="004E6F31"/>
    <w:rsid w:val="004F4EF3"/>
    <w:rsid w:val="004F7F09"/>
    <w:rsid w:val="00502481"/>
    <w:rsid w:val="00503D98"/>
    <w:rsid w:val="00506B0D"/>
    <w:rsid w:val="00507729"/>
    <w:rsid w:val="00524E17"/>
    <w:rsid w:val="00525EF6"/>
    <w:rsid w:val="00534926"/>
    <w:rsid w:val="00537090"/>
    <w:rsid w:val="00544D50"/>
    <w:rsid w:val="00546770"/>
    <w:rsid w:val="005474B0"/>
    <w:rsid w:val="00550011"/>
    <w:rsid w:val="0055488F"/>
    <w:rsid w:val="00584636"/>
    <w:rsid w:val="00585264"/>
    <w:rsid w:val="0058661C"/>
    <w:rsid w:val="00590879"/>
    <w:rsid w:val="00593941"/>
    <w:rsid w:val="005A0B5B"/>
    <w:rsid w:val="005B6450"/>
    <w:rsid w:val="005C74BF"/>
    <w:rsid w:val="005D02C3"/>
    <w:rsid w:val="005D776F"/>
    <w:rsid w:val="005E572C"/>
    <w:rsid w:val="005F626C"/>
    <w:rsid w:val="00603A6F"/>
    <w:rsid w:val="00604E2B"/>
    <w:rsid w:val="006061D3"/>
    <w:rsid w:val="00607DD8"/>
    <w:rsid w:val="00624536"/>
    <w:rsid w:val="0062728A"/>
    <w:rsid w:val="00631240"/>
    <w:rsid w:val="006415B4"/>
    <w:rsid w:val="006452F2"/>
    <w:rsid w:val="00660174"/>
    <w:rsid w:val="0066021F"/>
    <w:rsid w:val="00661046"/>
    <w:rsid w:val="006616B3"/>
    <w:rsid w:val="00671515"/>
    <w:rsid w:val="00674757"/>
    <w:rsid w:val="0069219C"/>
    <w:rsid w:val="00692AC9"/>
    <w:rsid w:val="00693189"/>
    <w:rsid w:val="006951E9"/>
    <w:rsid w:val="006A378A"/>
    <w:rsid w:val="006A3A28"/>
    <w:rsid w:val="006A4A88"/>
    <w:rsid w:val="006B5855"/>
    <w:rsid w:val="006B5C3F"/>
    <w:rsid w:val="006C14FA"/>
    <w:rsid w:val="006E0388"/>
    <w:rsid w:val="006F0C5E"/>
    <w:rsid w:val="006F3DB6"/>
    <w:rsid w:val="00702BB4"/>
    <w:rsid w:val="00712303"/>
    <w:rsid w:val="0071757D"/>
    <w:rsid w:val="00722D1B"/>
    <w:rsid w:val="00734D69"/>
    <w:rsid w:val="0073565C"/>
    <w:rsid w:val="00735EE2"/>
    <w:rsid w:val="00746CE3"/>
    <w:rsid w:val="00753871"/>
    <w:rsid w:val="00762972"/>
    <w:rsid w:val="00771810"/>
    <w:rsid w:val="007817FD"/>
    <w:rsid w:val="00781804"/>
    <w:rsid w:val="0078471B"/>
    <w:rsid w:val="007931C0"/>
    <w:rsid w:val="00797436"/>
    <w:rsid w:val="007A1637"/>
    <w:rsid w:val="007A4A95"/>
    <w:rsid w:val="007B35C7"/>
    <w:rsid w:val="007C02A6"/>
    <w:rsid w:val="007C6C4E"/>
    <w:rsid w:val="007D19AA"/>
    <w:rsid w:val="007D4612"/>
    <w:rsid w:val="007D4D6B"/>
    <w:rsid w:val="007D691A"/>
    <w:rsid w:val="007E5253"/>
    <w:rsid w:val="007E5D63"/>
    <w:rsid w:val="007F43F1"/>
    <w:rsid w:val="007F5793"/>
    <w:rsid w:val="007F6EE6"/>
    <w:rsid w:val="00802083"/>
    <w:rsid w:val="008030A7"/>
    <w:rsid w:val="00812D88"/>
    <w:rsid w:val="0081376B"/>
    <w:rsid w:val="008148EA"/>
    <w:rsid w:val="008242C2"/>
    <w:rsid w:val="00826584"/>
    <w:rsid w:val="008275FE"/>
    <w:rsid w:val="00827E76"/>
    <w:rsid w:val="0083101D"/>
    <w:rsid w:val="00850894"/>
    <w:rsid w:val="00861F4F"/>
    <w:rsid w:val="00867214"/>
    <w:rsid w:val="008720ED"/>
    <w:rsid w:val="00874F9F"/>
    <w:rsid w:val="008771D3"/>
    <w:rsid w:val="00881CCB"/>
    <w:rsid w:val="00890ACE"/>
    <w:rsid w:val="00890C8F"/>
    <w:rsid w:val="00894A29"/>
    <w:rsid w:val="00895846"/>
    <w:rsid w:val="00896643"/>
    <w:rsid w:val="008A0A75"/>
    <w:rsid w:val="008A4287"/>
    <w:rsid w:val="008A76F2"/>
    <w:rsid w:val="008B31EB"/>
    <w:rsid w:val="008B39CC"/>
    <w:rsid w:val="008B6637"/>
    <w:rsid w:val="008C2FF9"/>
    <w:rsid w:val="008D06F1"/>
    <w:rsid w:val="008D2837"/>
    <w:rsid w:val="008E04AA"/>
    <w:rsid w:val="008F0A8C"/>
    <w:rsid w:val="00901008"/>
    <w:rsid w:val="009010CE"/>
    <w:rsid w:val="00906650"/>
    <w:rsid w:val="0091009C"/>
    <w:rsid w:val="009252AB"/>
    <w:rsid w:val="00925B0C"/>
    <w:rsid w:val="00941006"/>
    <w:rsid w:val="0094600E"/>
    <w:rsid w:val="00947F1A"/>
    <w:rsid w:val="009622C3"/>
    <w:rsid w:val="00962D62"/>
    <w:rsid w:val="00963E4E"/>
    <w:rsid w:val="00984C6F"/>
    <w:rsid w:val="009858DC"/>
    <w:rsid w:val="00990047"/>
    <w:rsid w:val="00994160"/>
    <w:rsid w:val="00997A97"/>
    <w:rsid w:val="009A4E0F"/>
    <w:rsid w:val="009A516D"/>
    <w:rsid w:val="009A66FE"/>
    <w:rsid w:val="009B1B85"/>
    <w:rsid w:val="009B7691"/>
    <w:rsid w:val="009C15D8"/>
    <w:rsid w:val="009C2306"/>
    <w:rsid w:val="009C68EE"/>
    <w:rsid w:val="009C7127"/>
    <w:rsid w:val="009D1A2F"/>
    <w:rsid w:val="009E36B5"/>
    <w:rsid w:val="009E4C84"/>
    <w:rsid w:val="009E705B"/>
    <w:rsid w:val="009F57F7"/>
    <w:rsid w:val="009F7A78"/>
    <w:rsid w:val="00A141DF"/>
    <w:rsid w:val="00A15F65"/>
    <w:rsid w:val="00A27DAF"/>
    <w:rsid w:val="00A32A27"/>
    <w:rsid w:val="00A34471"/>
    <w:rsid w:val="00A423EE"/>
    <w:rsid w:val="00A603DB"/>
    <w:rsid w:val="00A62328"/>
    <w:rsid w:val="00A633CF"/>
    <w:rsid w:val="00A6719B"/>
    <w:rsid w:val="00A70CDC"/>
    <w:rsid w:val="00A72681"/>
    <w:rsid w:val="00A92AE8"/>
    <w:rsid w:val="00A93994"/>
    <w:rsid w:val="00AA66E5"/>
    <w:rsid w:val="00AB3552"/>
    <w:rsid w:val="00AB4FFE"/>
    <w:rsid w:val="00AB6E8A"/>
    <w:rsid w:val="00AD06CC"/>
    <w:rsid w:val="00AD7CEF"/>
    <w:rsid w:val="00AF025F"/>
    <w:rsid w:val="00AF0A82"/>
    <w:rsid w:val="00AF52D0"/>
    <w:rsid w:val="00AF5BA8"/>
    <w:rsid w:val="00AF6318"/>
    <w:rsid w:val="00AF63A6"/>
    <w:rsid w:val="00B03BAF"/>
    <w:rsid w:val="00B120FC"/>
    <w:rsid w:val="00B13E48"/>
    <w:rsid w:val="00B1500C"/>
    <w:rsid w:val="00B34D39"/>
    <w:rsid w:val="00B42025"/>
    <w:rsid w:val="00B43409"/>
    <w:rsid w:val="00B7318A"/>
    <w:rsid w:val="00B75A3E"/>
    <w:rsid w:val="00B76C72"/>
    <w:rsid w:val="00B81058"/>
    <w:rsid w:val="00B83A97"/>
    <w:rsid w:val="00B8765B"/>
    <w:rsid w:val="00BA12B5"/>
    <w:rsid w:val="00BB65D1"/>
    <w:rsid w:val="00BC327B"/>
    <w:rsid w:val="00BC7222"/>
    <w:rsid w:val="00BD06CB"/>
    <w:rsid w:val="00BD1FCC"/>
    <w:rsid w:val="00BD4FA4"/>
    <w:rsid w:val="00BE39DB"/>
    <w:rsid w:val="00BE48BA"/>
    <w:rsid w:val="00BE6112"/>
    <w:rsid w:val="00BF31D9"/>
    <w:rsid w:val="00C047AD"/>
    <w:rsid w:val="00C1307C"/>
    <w:rsid w:val="00C22AC0"/>
    <w:rsid w:val="00C23AE9"/>
    <w:rsid w:val="00C274AC"/>
    <w:rsid w:val="00C41A46"/>
    <w:rsid w:val="00C439AD"/>
    <w:rsid w:val="00C43B3C"/>
    <w:rsid w:val="00C44FB6"/>
    <w:rsid w:val="00C457B1"/>
    <w:rsid w:val="00C5101B"/>
    <w:rsid w:val="00C529D3"/>
    <w:rsid w:val="00C52B23"/>
    <w:rsid w:val="00C535C2"/>
    <w:rsid w:val="00C6339E"/>
    <w:rsid w:val="00C63B5A"/>
    <w:rsid w:val="00C673F0"/>
    <w:rsid w:val="00C70AE7"/>
    <w:rsid w:val="00C71404"/>
    <w:rsid w:val="00C7160F"/>
    <w:rsid w:val="00C9041D"/>
    <w:rsid w:val="00C9349E"/>
    <w:rsid w:val="00C96314"/>
    <w:rsid w:val="00CA0B0B"/>
    <w:rsid w:val="00CA4CDC"/>
    <w:rsid w:val="00CA5244"/>
    <w:rsid w:val="00CA5480"/>
    <w:rsid w:val="00CA6705"/>
    <w:rsid w:val="00CB0E90"/>
    <w:rsid w:val="00CB29C2"/>
    <w:rsid w:val="00CB6FD0"/>
    <w:rsid w:val="00CC2E80"/>
    <w:rsid w:val="00CC7516"/>
    <w:rsid w:val="00CE392A"/>
    <w:rsid w:val="00CF2D67"/>
    <w:rsid w:val="00CF687A"/>
    <w:rsid w:val="00D05E0F"/>
    <w:rsid w:val="00D06574"/>
    <w:rsid w:val="00D1247C"/>
    <w:rsid w:val="00D2001F"/>
    <w:rsid w:val="00D2092D"/>
    <w:rsid w:val="00D216A2"/>
    <w:rsid w:val="00D43343"/>
    <w:rsid w:val="00D4711E"/>
    <w:rsid w:val="00D674C4"/>
    <w:rsid w:val="00D92314"/>
    <w:rsid w:val="00D92E20"/>
    <w:rsid w:val="00D959E6"/>
    <w:rsid w:val="00D95BF2"/>
    <w:rsid w:val="00DB4D4F"/>
    <w:rsid w:val="00DC5712"/>
    <w:rsid w:val="00DC5BEC"/>
    <w:rsid w:val="00DD37E7"/>
    <w:rsid w:val="00DE12A2"/>
    <w:rsid w:val="00DE203F"/>
    <w:rsid w:val="00DE24CF"/>
    <w:rsid w:val="00DF22FF"/>
    <w:rsid w:val="00DF7FD3"/>
    <w:rsid w:val="00E00876"/>
    <w:rsid w:val="00E01743"/>
    <w:rsid w:val="00E069A8"/>
    <w:rsid w:val="00E1393F"/>
    <w:rsid w:val="00E17B85"/>
    <w:rsid w:val="00E23114"/>
    <w:rsid w:val="00E269D1"/>
    <w:rsid w:val="00E314E4"/>
    <w:rsid w:val="00E361B4"/>
    <w:rsid w:val="00E37F06"/>
    <w:rsid w:val="00E54E04"/>
    <w:rsid w:val="00E80562"/>
    <w:rsid w:val="00E83626"/>
    <w:rsid w:val="00EA7C77"/>
    <w:rsid w:val="00EB56B1"/>
    <w:rsid w:val="00EC62BC"/>
    <w:rsid w:val="00EC6DF6"/>
    <w:rsid w:val="00ED385C"/>
    <w:rsid w:val="00EE2088"/>
    <w:rsid w:val="00EE4D72"/>
    <w:rsid w:val="00EE530A"/>
    <w:rsid w:val="00F07BCA"/>
    <w:rsid w:val="00F11B44"/>
    <w:rsid w:val="00F31931"/>
    <w:rsid w:val="00F3317C"/>
    <w:rsid w:val="00F35749"/>
    <w:rsid w:val="00F40A09"/>
    <w:rsid w:val="00F44889"/>
    <w:rsid w:val="00F52DDE"/>
    <w:rsid w:val="00F6210D"/>
    <w:rsid w:val="00F63D1F"/>
    <w:rsid w:val="00F71803"/>
    <w:rsid w:val="00F73B87"/>
    <w:rsid w:val="00F83530"/>
    <w:rsid w:val="00F9534B"/>
    <w:rsid w:val="00FA3257"/>
    <w:rsid w:val="00FB4477"/>
    <w:rsid w:val="00FD0471"/>
    <w:rsid w:val="00FD611D"/>
    <w:rsid w:val="00FD7A07"/>
    <w:rsid w:val="00FE7237"/>
    <w:rsid w:val="00FF2895"/>
    <w:rsid w:val="00FF4C07"/>
    <w:rsid w:val="00FF74EE"/>
    <w:rsid w:val="00FF7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F11995"/>
  <w15:docId w15:val="{13EEF961-F2D2-4667-A20A-1ABD626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5965">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658927294">
      <w:bodyDiv w:val="1"/>
      <w:marLeft w:val="0"/>
      <w:marRight w:val="0"/>
      <w:marTop w:val="0"/>
      <w:marBottom w:val="0"/>
      <w:divBdr>
        <w:top w:val="none" w:sz="0" w:space="0" w:color="auto"/>
        <w:left w:val="none" w:sz="0" w:space="0" w:color="auto"/>
        <w:bottom w:val="none" w:sz="0" w:space="0" w:color="auto"/>
        <w:right w:val="none" w:sz="0" w:space="0" w:color="auto"/>
      </w:divBdr>
    </w:div>
    <w:div w:id="730464464">
      <w:bodyDiv w:val="1"/>
      <w:marLeft w:val="0"/>
      <w:marRight w:val="0"/>
      <w:marTop w:val="0"/>
      <w:marBottom w:val="0"/>
      <w:divBdr>
        <w:top w:val="none" w:sz="0" w:space="0" w:color="auto"/>
        <w:left w:val="none" w:sz="0" w:space="0" w:color="auto"/>
        <w:bottom w:val="none" w:sz="0" w:space="0" w:color="auto"/>
        <w:right w:val="none" w:sz="0" w:space="0" w:color="auto"/>
      </w:divBdr>
    </w:div>
    <w:div w:id="854458604">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 w:id="1713841392">
      <w:bodyDiv w:val="1"/>
      <w:marLeft w:val="0"/>
      <w:marRight w:val="0"/>
      <w:marTop w:val="0"/>
      <w:marBottom w:val="0"/>
      <w:divBdr>
        <w:top w:val="none" w:sz="0" w:space="0" w:color="auto"/>
        <w:left w:val="none" w:sz="0" w:space="0" w:color="auto"/>
        <w:bottom w:val="none" w:sz="0" w:space="0" w:color="auto"/>
        <w:right w:val="none" w:sz="0" w:space="0" w:color="auto"/>
      </w:divBdr>
    </w:div>
    <w:div w:id="1786538062">
      <w:bodyDiv w:val="1"/>
      <w:marLeft w:val="0"/>
      <w:marRight w:val="0"/>
      <w:marTop w:val="0"/>
      <w:marBottom w:val="0"/>
      <w:divBdr>
        <w:top w:val="none" w:sz="0" w:space="0" w:color="auto"/>
        <w:left w:val="none" w:sz="0" w:space="0" w:color="auto"/>
        <w:bottom w:val="none" w:sz="0" w:space="0" w:color="auto"/>
        <w:right w:val="none" w:sz="0" w:space="0" w:color="auto"/>
      </w:divBdr>
    </w:div>
    <w:div w:id="1865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04AC-65F8-457D-BD4B-A2FED36C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16</Pages>
  <Words>3728</Words>
  <Characters>20504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Ramos, Daniel</cp:lastModifiedBy>
  <cp:revision>54</cp:revision>
  <cp:lastPrinted>2016-03-09T00:49:00Z</cp:lastPrinted>
  <dcterms:created xsi:type="dcterms:W3CDTF">2020-03-06T11:53:00Z</dcterms:created>
  <dcterms:modified xsi:type="dcterms:W3CDTF">2021-04-05T02:18:00Z</dcterms:modified>
</cp:coreProperties>
</file>