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DF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:rsidR="00240CDF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858"/>
      </w:tblGrid>
      <w:tr w:rsidR="00240CDF">
        <w:tc>
          <w:tcPr>
            <w:tcW w:w="918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1F3864"/>
          </w:tcPr>
          <w:p w:rsidR="00240CDF" w:rsidRDefault="004B781C">
            <w:pPr>
              <w:rPr>
                <w:b/>
                <w:color w:val="365F91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NOMBRE DEL PROGRAMA: Ingeniería Ambiental, Ingeniería Biomédica, Ingeniería Civil, Ingeniería Industrial, Ingeniería Mecatrónica, Ingeniería Multimedia, Ingeniería de Telecomunicaciones.</w:t>
            </w:r>
          </w:p>
        </w:tc>
      </w:tr>
      <w:tr w:rsidR="00240CD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ASIGNATURA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Cálculo Integral</w:t>
            </w:r>
          </w:p>
        </w:tc>
      </w:tr>
      <w:tr w:rsidR="00240CD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100103</w:t>
            </w:r>
          </w:p>
        </w:tc>
      </w:tr>
      <w:tr w:rsidR="00240CD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Tercero</w:t>
            </w:r>
          </w:p>
        </w:tc>
      </w:tr>
      <w:tr w:rsidR="00240CD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Cálculo Diferencial</w:t>
            </w:r>
          </w:p>
        </w:tc>
      </w:tr>
      <w:tr w:rsidR="00240CD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Ninguno</w:t>
            </w:r>
          </w:p>
        </w:tc>
      </w:tr>
      <w:tr w:rsidR="00240CD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COORDINADOR Y/O JEFE DE ÁREA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Camilo Chaparro</w:t>
            </w:r>
          </w:p>
        </w:tc>
      </w:tr>
      <w:tr w:rsidR="00240CD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>DOCENTE (S)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240CDF">
            <w:pPr>
              <w:rPr>
                <w:b/>
                <w:color w:val="365F91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240CD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CRÉDITOS ACADÉMICOS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4</w:t>
            </w:r>
          </w:p>
        </w:tc>
      </w:tr>
      <w:tr w:rsidR="00240CD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ELABORACIÓN/ ACTUALIZACIÓN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513D3F" w:rsidP="00513D3F">
            <w:pPr>
              <w:rPr>
                <w:b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01</w:t>
            </w:r>
            <w:r w:rsidR="004B781C">
              <w:rPr>
                <w:b/>
                <w:color w:val="365F91"/>
                <w:sz w:val="20"/>
                <w:szCs w:val="20"/>
              </w:rPr>
              <w:t>/</w:t>
            </w:r>
            <w:r>
              <w:rPr>
                <w:b/>
                <w:color w:val="365F91"/>
                <w:sz w:val="20"/>
                <w:szCs w:val="20"/>
              </w:rPr>
              <w:t>11</w:t>
            </w:r>
            <w:r w:rsidR="004B781C">
              <w:rPr>
                <w:b/>
                <w:color w:val="365F91"/>
                <w:sz w:val="20"/>
                <w:szCs w:val="20"/>
              </w:rPr>
              <w:t>/2019</w:t>
            </w:r>
          </w:p>
        </w:tc>
      </w:tr>
    </w:tbl>
    <w:p w:rsidR="00240CDF" w:rsidRDefault="00240CDF">
      <w:pPr>
        <w:rPr>
          <w:b/>
          <w:sz w:val="20"/>
          <w:szCs w:val="20"/>
        </w:rPr>
      </w:pPr>
    </w:p>
    <w:p w:rsidR="00240CDF" w:rsidRDefault="00240CDF">
      <w:pPr>
        <w:rPr>
          <w:b/>
          <w:sz w:val="20"/>
          <w:szCs w:val="20"/>
        </w:rPr>
      </w:pPr>
    </w:p>
    <w:tbl>
      <w:tblPr>
        <w:tblStyle w:val="a0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0CDF">
        <w:tc>
          <w:tcPr>
            <w:tcW w:w="9180" w:type="dxa"/>
            <w:shd w:val="clear" w:color="auto" w:fill="365F91"/>
          </w:tcPr>
          <w:p w:rsidR="00240CDF" w:rsidRDefault="004B781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JUSTIFICACIÓN</w:t>
            </w:r>
          </w:p>
        </w:tc>
      </w:tr>
      <w:tr w:rsidR="00240CDF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El Cálculo Integral es fundamental dentro de la formación en ingeniería y áreas afines ya que numerosas aplicaciones requieren de su uso. Algunos ejemplos son el cálculo de áreas, volúmenes, longitudes de arco, áreas de superficies de revolución y trabajo.</w:t>
            </w:r>
            <w:r>
              <w:rPr>
                <w:i/>
                <w:sz w:val="20"/>
                <w:szCs w:val="20"/>
              </w:rPr>
              <w:t xml:space="preserve"> Estas y otras aplicaciones son relevantes en asignaturas posteriores como física, estática, dinámica y mecánica de fluidos. En este curso se aprende a plantear y resolver integrales, así como series de potencias, en el modelaje de problemas reales. Las in</w:t>
            </w:r>
            <w:r>
              <w:rPr>
                <w:i/>
                <w:sz w:val="20"/>
                <w:szCs w:val="20"/>
              </w:rPr>
              <w:t>tegrales indefinidas se definen en términos de derivadas, por lo cual este curso es la continuación natural del Cálculo Diferencial.</w:t>
            </w:r>
          </w:p>
        </w:tc>
      </w:tr>
      <w:tr w:rsidR="00240CDF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</w:tr>
    </w:tbl>
    <w:p w:rsidR="00240CDF" w:rsidRDefault="00240CDF">
      <w:pPr>
        <w:rPr>
          <w:b/>
          <w:sz w:val="20"/>
          <w:szCs w:val="20"/>
        </w:rPr>
      </w:pPr>
    </w:p>
    <w:p w:rsidR="00240CDF" w:rsidRDefault="00240CDF">
      <w:pPr>
        <w:rPr>
          <w:b/>
          <w:sz w:val="20"/>
          <w:szCs w:val="20"/>
        </w:rPr>
      </w:pPr>
    </w:p>
    <w:p w:rsidR="00240CDF" w:rsidRDefault="00240CDF">
      <w:pPr>
        <w:rPr>
          <w:b/>
          <w:sz w:val="20"/>
          <w:szCs w:val="20"/>
        </w:rPr>
      </w:pPr>
    </w:p>
    <w:p w:rsidR="00240CDF" w:rsidRDefault="00240CDF">
      <w:pPr>
        <w:rPr>
          <w:b/>
          <w:sz w:val="20"/>
          <w:szCs w:val="20"/>
        </w:rPr>
      </w:pPr>
    </w:p>
    <w:tbl>
      <w:tblPr>
        <w:tblStyle w:val="a1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0CDF">
        <w:tc>
          <w:tcPr>
            <w:tcW w:w="9180" w:type="dxa"/>
            <w:shd w:val="clear" w:color="auto" w:fill="365F91"/>
          </w:tcPr>
          <w:p w:rsidR="00240CDF" w:rsidRDefault="004B781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OBJETIVO GENERAL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 busca introducir al estudiante a los conceptos, técnicas de solución y aplicaciones básicas del cálculo integral en una variable real, así como también a las series y su uso en la representación de funciones, tal que estas herramientas puedan ser aplica</w:t>
            </w:r>
            <w:r>
              <w:rPr>
                <w:i/>
                <w:sz w:val="20"/>
                <w:szCs w:val="20"/>
              </w:rPr>
              <w:t>das en el modelaje y la solución de problemas prácticos.</w:t>
            </w:r>
          </w:p>
        </w:tc>
      </w:tr>
      <w:tr w:rsidR="00240CDF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</w:tr>
    </w:tbl>
    <w:p w:rsidR="00240CDF" w:rsidRDefault="00240CDF">
      <w:pPr>
        <w:rPr>
          <w:b/>
          <w:sz w:val="20"/>
          <w:szCs w:val="20"/>
        </w:rPr>
      </w:pPr>
    </w:p>
    <w:tbl>
      <w:tblPr>
        <w:tblStyle w:val="a2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0CDF">
        <w:tc>
          <w:tcPr>
            <w:tcW w:w="9180" w:type="dxa"/>
            <w:shd w:val="clear" w:color="auto" w:fill="365F91"/>
          </w:tcPr>
          <w:p w:rsidR="00240CDF" w:rsidRDefault="004B781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COMPETENCIA GLOBAL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240CDF">
            <w:pPr>
              <w:rPr>
                <w:i/>
                <w:sz w:val="16"/>
                <w:szCs w:val="16"/>
              </w:rPr>
            </w:pPr>
          </w:p>
          <w:p w:rsidR="00240CDF" w:rsidRDefault="004B781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Analiza, plantea y resuelve problemas de ingeniería usando integrales de funciones de una variable y series de potencias.</w:t>
            </w:r>
          </w:p>
        </w:tc>
      </w:tr>
      <w:tr w:rsidR="00240CDF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</w:tr>
    </w:tbl>
    <w:p w:rsidR="00240CDF" w:rsidRDefault="00240CDF">
      <w:pPr>
        <w:rPr>
          <w:b/>
          <w:sz w:val="20"/>
          <w:szCs w:val="20"/>
        </w:rPr>
      </w:pPr>
    </w:p>
    <w:tbl>
      <w:tblPr>
        <w:tblStyle w:val="a3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0CDF">
        <w:tc>
          <w:tcPr>
            <w:tcW w:w="9180" w:type="dxa"/>
            <w:shd w:val="clear" w:color="auto" w:fill="365F91"/>
          </w:tcPr>
          <w:p w:rsidR="00240CDF" w:rsidRDefault="004B781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COMPETENCIAS ESPECÍFICAS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240CDF">
            <w:pPr>
              <w:rPr>
                <w:i/>
                <w:sz w:val="16"/>
                <w:szCs w:val="16"/>
              </w:rPr>
            </w:pP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Comprende los conceptos básicos del cálculo integral y los relaciona con el mundo físico.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Aplica las propiedades de la integral a la solución de problemas en ingeniería.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Adquiere habilidades para resolver integrales utilizando los métodos aprendidos.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</w:t>
            </w:r>
            <w:r>
              <w:rPr>
                <w:i/>
                <w:sz w:val="20"/>
                <w:szCs w:val="20"/>
              </w:rPr>
              <w:t>conoce y comprende el teorema fundamental del cálculo.</w:t>
            </w:r>
          </w:p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Comprende el concepto de integral definida como suma de Riemann y su relación con áreas bajo curvas.  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Aprende a plantear y calcular áreas bajo curvas (en coordenadas cartesianas y polares), volúmenes de sólidos de revolución, áreas superficiales y longitudes de curva, usando integrales definidas.  </w:t>
            </w:r>
          </w:p>
          <w:p w:rsidR="00240CDF" w:rsidRDefault="00240CDF">
            <w:pPr>
              <w:rPr>
                <w:i/>
                <w:sz w:val="20"/>
                <w:szCs w:val="20"/>
              </w:rPr>
            </w:pP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Reconoce y aprende a representar una función como una se</w:t>
            </w:r>
            <w:r>
              <w:rPr>
                <w:i/>
                <w:sz w:val="20"/>
                <w:szCs w:val="20"/>
              </w:rPr>
              <w:t xml:space="preserve">rie de potencias. </w:t>
            </w:r>
          </w:p>
          <w:p w:rsidR="00240CDF" w:rsidRDefault="00240CDF">
            <w:pPr>
              <w:rPr>
                <w:i/>
                <w:sz w:val="20"/>
                <w:szCs w:val="20"/>
              </w:rPr>
            </w:pP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Adquiere las nociones fundamentales de series y el concepto de convergencia.</w:t>
            </w:r>
          </w:p>
          <w:p w:rsidR="00240CDF" w:rsidRDefault="00240CDF">
            <w:pPr>
              <w:rPr>
                <w:i/>
                <w:sz w:val="20"/>
                <w:szCs w:val="20"/>
              </w:rPr>
            </w:pP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Aprende a desarrollar la serie de Taylor y usarla para operar con funciones.</w:t>
            </w:r>
          </w:p>
          <w:p w:rsidR="00240CDF" w:rsidRDefault="00240CDF">
            <w:pPr>
              <w:rPr>
                <w:i/>
                <w:sz w:val="20"/>
                <w:szCs w:val="20"/>
              </w:rPr>
            </w:pP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Expresa y argumenta sus puntos de vista, fundamentados y comprobados.</w:t>
            </w:r>
          </w:p>
          <w:p w:rsidR="00240CDF" w:rsidRDefault="00240CDF">
            <w:pPr>
              <w:rPr>
                <w:i/>
                <w:sz w:val="20"/>
                <w:szCs w:val="20"/>
              </w:rPr>
            </w:pP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Valora el conocimiento matemático como elemento preponderante de su formación.</w:t>
            </w:r>
          </w:p>
          <w:p w:rsidR="00240CDF" w:rsidRDefault="00240CDF">
            <w:pPr>
              <w:rPr>
                <w:i/>
                <w:sz w:val="20"/>
                <w:szCs w:val="20"/>
              </w:rPr>
            </w:pP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Relaciona la teoría matemática con la práctica de su profesión.</w:t>
            </w:r>
          </w:p>
          <w:p w:rsidR="00240CDF" w:rsidRDefault="00240CDF">
            <w:pPr>
              <w:rPr>
                <w:i/>
                <w:sz w:val="20"/>
                <w:szCs w:val="20"/>
              </w:rPr>
            </w:pP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Comprende los modelos matemáticos y los aplica en situaciones específicas.</w:t>
            </w:r>
          </w:p>
          <w:p w:rsidR="00240CDF" w:rsidRDefault="00240CDF">
            <w:pPr>
              <w:rPr>
                <w:i/>
                <w:sz w:val="20"/>
                <w:szCs w:val="20"/>
              </w:rPr>
            </w:pP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Es riguroso en el análisis técnico de manera que sus decisiones siempre estén fundamentadas en criterios científicos.</w:t>
            </w:r>
          </w:p>
        </w:tc>
      </w:tr>
      <w:tr w:rsidR="00240CDF">
        <w:tc>
          <w:tcPr>
            <w:tcW w:w="9180" w:type="dxa"/>
            <w:shd w:val="clear" w:color="auto" w:fill="365F91"/>
          </w:tcPr>
          <w:p w:rsidR="00240CDF" w:rsidRDefault="004B781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CONTENIDO</w:t>
            </w:r>
          </w:p>
        </w:tc>
      </w:tr>
      <w:tr w:rsidR="00240CDF">
        <w:trPr>
          <w:trHeight w:val="160"/>
        </w:trPr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240CDF">
            <w:pPr>
              <w:rPr>
                <w:sz w:val="16"/>
                <w:szCs w:val="16"/>
              </w:rPr>
            </w:pPr>
          </w:p>
          <w:tbl>
            <w:tblPr>
              <w:tblStyle w:val="a4"/>
              <w:tblW w:w="8954" w:type="dxa"/>
              <w:tblInd w:w="0" w:type="dxa"/>
              <w:tblBorders>
                <w:top w:val="single" w:sz="4" w:space="0" w:color="5B9BD5"/>
                <w:left w:val="single" w:sz="4" w:space="0" w:color="5B9BD5"/>
                <w:bottom w:val="single" w:sz="4" w:space="0" w:color="5B9BD5"/>
                <w:right w:val="single" w:sz="4" w:space="0" w:color="5B9BD5"/>
                <w:insideH w:val="single" w:sz="4" w:space="0" w:color="5B9BD5"/>
                <w:insideV w:val="single" w:sz="4" w:space="0" w:color="5B9B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3"/>
              <w:gridCol w:w="3207"/>
              <w:gridCol w:w="4454"/>
            </w:tblGrid>
            <w:tr w:rsidR="00240CDF" w:rsidTr="00513D3F">
              <w:tc>
                <w:tcPr>
                  <w:tcW w:w="1293" w:type="dxa"/>
                  <w:shd w:val="clear" w:color="auto" w:fill="auto"/>
                  <w:vAlign w:val="center"/>
                </w:tcPr>
                <w:p w:rsidR="00240CDF" w:rsidRDefault="00513D3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Día</w:t>
                  </w:r>
                </w:p>
              </w:tc>
              <w:tc>
                <w:tcPr>
                  <w:tcW w:w="3207" w:type="dxa"/>
                  <w:shd w:val="clear" w:color="auto" w:fill="auto"/>
                  <w:vAlign w:val="center"/>
                </w:tcPr>
                <w:p w:rsidR="00240CDF" w:rsidRDefault="004B781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Tema o actividad presencial</w:t>
                  </w:r>
                </w:p>
              </w:tc>
              <w:tc>
                <w:tcPr>
                  <w:tcW w:w="4454" w:type="dxa"/>
                  <w:shd w:val="clear" w:color="auto" w:fill="auto"/>
                  <w:vAlign w:val="center"/>
                </w:tcPr>
                <w:p w:rsidR="00240CDF" w:rsidRDefault="004B781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Actividades de trabajo independiente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240CDF" w:rsidRDefault="00513D3F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Día</w:t>
                  </w:r>
                  <w:r w:rsidR="004B781C">
                    <w:rPr>
                      <w:b/>
                      <w:color w:val="365F91"/>
                      <w:sz w:val="16"/>
                      <w:szCs w:val="16"/>
                    </w:rPr>
                    <w:t xml:space="preserve"> 1</w:t>
                  </w:r>
                </w:p>
                <w:p w:rsidR="00240CDF" w:rsidRDefault="00513D3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19-Diciembre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Introducción al curso. El problema del área. 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Áreas y distancias (Sec. 5.1)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5.1: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 3, 4, 6, 8, 11, 19-23, 24, 30.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240CDF" w:rsidRDefault="00513D3F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Día</w:t>
                  </w:r>
                  <w:r w:rsidR="004B781C">
                    <w:rPr>
                      <w:b/>
                      <w:color w:val="365F91"/>
                      <w:sz w:val="16"/>
                      <w:szCs w:val="16"/>
                    </w:rPr>
                    <w:t xml:space="preserve"> 2</w:t>
                  </w:r>
                </w:p>
                <w:p w:rsidR="00240CDF" w:rsidRDefault="00513D3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20-Diciembre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 integral definida (Sec. 5.2)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5.2: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4,17-20,33,34,35-40,47,49,52,53.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513D3F" w:rsidRDefault="00513D3F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 xml:space="preserve">Día 3 </w:t>
                  </w:r>
                </w:p>
                <w:p w:rsidR="00240CDF" w:rsidRDefault="00513D3F" w:rsidP="00513D3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lastRenderedPageBreak/>
                    <w:t>21-Diciembre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Anti derivadas (Sec. 4.9)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Integrales indefinidas (Sec. 5.4, primera parte).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Ejercicios 4.9: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3,7,15,17,18,20,22,25,27,35,39,41,45,46,47,49-52,59-61,64,66,69,74,78,79.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5.4:</w:t>
                  </w:r>
                </w:p>
                <w:p w:rsidR="00240CDF" w:rsidRDefault="004B781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1,2,5,6,9,11,12,16,17,21-31,45.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Nota: no tener en cuenta los límites de integración.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240CDF" w:rsidRDefault="00513D3F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lastRenderedPageBreak/>
                    <w:t>Día</w:t>
                  </w:r>
                  <w:r w:rsidR="004B781C">
                    <w:rPr>
                      <w:b/>
                      <w:color w:val="365F91"/>
                      <w:sz w:val="16"/>
                      <w:szCs w:val="16"/>
                    </w:rPr>
                    <w:t xml:space="preserve"> 4</w:t>
                  </w:r>
                </w:p>
                <w:p w:rsidR="00240CDF" w:rsidRDefault="00513D3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23-Diciembre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 w:rsidP="0026116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 regla de sustitución (Sec. 5.5).</w:t>
                  </w:r>
                </w:p>
                <w:p w:rsidR="00240CDF" w:rsidRDefault="004B781C" w:rsidP="0026116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Integración por partes (Sec. 7.1).</w:t>
                  </w:r>
                </w:p>
                <w:p w:rsidR="00240CDF" w:rsidRDefault="0026116E" w:rsidP="0026116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Algunas </w:t>
                  </w:r>
                  <w:r w:rsidR="004B781C">
                    <w:rPr>
                      <w:sz w:val="20"/>
                      <w:szCs w:val="20"/>
                    </w:rPr>
                    <w:t>integrales trigonométricas (Sec. 7.2).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5.5: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1-6,7,10,11,13,18,20-26,32,34,41,44</w:t>
                  </w:r>
                  <m:oMath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u</m:t>
                        </m:r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oMath>
                  <w:r>
                    <w:rPr>
                      <w:sz w:val="20"/>
                      <w:szCs w:val="20"/>
                    </w:rPr>
                    <w:t>,47,48,53-60,63,73.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7.1:</w:t>
                  </w:r>
                </w:p>
                <w:p w:rsidR="00240CDF" w:rsidRDefault="004B781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1,2,5,6,9,11,12,14,17,19 ,26-28,33,34,37-42.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7.2: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1,3,6,7,13,14,15,21,22,25,28,33,49.</w:t>
                  </w:r>
                </w:p>
                <w:p w:rsidR="00240CDF" w:rsidRDefault="00240CDF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Nota: no tener en cuenta los límites de integración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240CDF" w:rsidRDefault="00513D3F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Día</w:t>
                  </w:r>
                  <w:r w:rsidR="004B781C">
                    <w:rPr>
                      <w:b/>
                      <w:color w:val="365F91"/>
                      <w:sz w:val="16"/>
                      <w:szCs w:val="16"/>
                    </w:rPr>
                    <w:t xml:space="preserve"> 5</w:t>
                  </w:r>
                </w:p>
                <w:p w:rsidR="00240CDF" w:rsidRDefault="00513D3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26-Diciembre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6116E" w:rsidRDefault="0026116E" w:rsidP="002611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Sustitución trigonométrica (Sec. 7.3). </w:t>
                  </w:r>
                </w:p>
                <w:p w:rsidR="00240CDF" w:rsidRDefault="002611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Fracciones parciales (Sec. 7.4)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6116E" w:rsidRDefault="0026116E" w:rsidP="0026116E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7.3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  <w:p w:rsidR="0026116E" w:rsidRDefault="0026116E" w:rsidP="002611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4-10,13,15,17,19,23-25.</w:t>
                  </w:r>
                </w:p>
                <w:p w:rsidR="0026116E" w:rsidRDefault="0026116E" w:rsidP="0026116E">
                  <w:pPr>
                    <w:rPr>
                      <w:sz w:val="20"/>
                      <w:szCs w:val="20"/>
                    </w:rPr>
                  </w:pPr>
                </w:p>
                <w:p w:rsidR="0026116E" w:rsidRDefault="0026116E" w:rsidP="0026116E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7.4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26116E" w:rsidRDefault="0026116E" w:rsidP="002611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9,10,11,15,17,19,20,23,24,28,35,47,51.</w:t>
                  </w:r>
                </w:p>
                <w:p w:rsidR="00240CDF" w:rsidRDefault="0026116E" w:rsidP="0026116E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Nota: no tener en cuenta los límites de integración</w:t>
                  </w:r>
                </w:p>
              </w:tc>
            </w:tr>
            <w:tr w:rsidR="003E25D5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 xml:space="preserve">Día 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6</w:t>
                  </w:r>
                </w:p>
                <w:p w:rsidR="003E25D5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7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-Diciembre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6116E" w:rsidRDefault="0026116E" w:rsidP="002611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Repaso y solución de dudas.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Primer parcial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6116E" w:rsidRDefault="0026116E" w:rsidP="003E25D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cargo del docente</w:t>
                  </w:r>
                </w:p>
              </w:tc>
            </w:tr>
            <w:tr w:rsidR="003E25D5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 xml:space="preserve">Día 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7</w:t>
                  </w:r>
                </w:p>
                <w:p w:rsidR="003E25D5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02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3E25D5" w:rsidRDefault="003E25D5" w:rsidP="003E25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Teorema Fundamental del Cálculo: relación entre integrales definidas e indefinidas (Sec. 5.3).</w:t>
                  </w:r>
                </w:p>
                <w:p w:rsidR="003E25D5" w:rsidRDefault="003E25D5" w:rsidP="003E25D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3E25D5" w:rsidRDefault="003E25D5" w:rsidP="003E25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Cálculo de áreas (Sec. 6.1).  </w:t>
                  </w:r>
                </w:p>
                <w:p w:rsidR="003E25D5" w:rsidRDefault="003E25D5" w:rsidP="003E25D5">
                  <w:pPr>
                    <w:rPr>
                      <w:sz w:val="20"/>
                      <w:szCs w:val="20"/>
                    </w:rPr>
                  </w:pPr>
                </w:p>
                <w:p w:rsidR="003E25D5" w:rsidRDefault="003E25D5" w:rsidP="003E25D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54" w:type="dxa"/>
                  <w:shd w:val="clear" w:color="auto" w:fill="auto"/>
                </w:tcPr>
                <w:p w:rsidR="003E25D5" w:rsidRDefault="003E25D5" w:rsidP="003E25D5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5.3:</w:t>
                  </w:r>
                </w:p>
                <w:p w:rsidR="003E25D5" w:rsidRDefault="003E25D5" w:rsidP="003E25D5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7,13,17,19,25,29,36,43,45,47,55-59. </w:t>
                  </w:r>
                </w:p>
                <w:p w:rsidR="003E25D5" w:rsidRDefault="003E25D5" w:rsidP="003E25D5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6.1:</w:t>
                  </w:r>
                </w:p>
                <w:p w:rsidR="003E25D5" w:rsidRDefault="003E25D5" w:rsidP="003E25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1,3,5,11,12,13,26,32.</w:t>
                  </w:r>
                </w:p>
                <w:p w:rsidR="003E25D5" w:rsidRDefault="003E25D5" w:rsidP="003E25D5">
                  <w:pPr>
                    <w:jc w:val="left"/>
                    <w:rPr>
                      <w:sz w:val="20"/>
                      <w:szCs w:val="20"/>
                    </w:rPr>
                  </w:pPr>
                </w:p>
                <w:p w:rsidR="003E25D5" w:rsidRDefault="003E25D5" w:rsidP="003E25D5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 puede complementar con el video en inglés: https://www.khanacademy.org/math/integral-calculus/indefinite-definite- integrals/fundamental-theorem-of-calculus/v/fundamental-theorem-of-calculus</w:t>
                  </w:r>
                </w:p>
                <w:p w:rsidR="003E25D5" w:rsidRDefault="003E25D5" w:rsidP="003E25D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 xml:space="preserve">Día 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8</w:t>
                  </w:r>
                </w:p>
                <w:p w:rsidR="00240CDF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0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>
                    <w:rPr>
                      <w:sz w:val="20"/>
                      <w:szCs w:val="20"/>
                    </w:rPr>
                    <w:t>álculo de volúmenes</w:t>
                  </w:r>
                  <w:r>
                    <w:rPr>
                      <w:sz w:val="20"/>
                      <w:szCs w:val="20"/>
                    </w:rPr>
                    <w:t>: Secciones transversales y cascarones esféricos. Sólidos de revolución. (Sec. 6.2, 6.3).</w:t>
                  </w:r>
                </w:p>
                <w:p w:rsidR="00240CDF" w:rsidRDefault="00240C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6.2: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1,4,7,9,11,17,33,40-42,50-52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6.3: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3,7,9,11,18,19,20,37,39,45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 xml:space="preserve">Día 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9</w:t>
                  </w:r>
                </w:p>
                <w:p w:rsidR="00240CDF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0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4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</w:t>
                  </w:r>
                  <w:r>
                    <w:rPr>
                      <w:sz w:val="20"/>
                      <w:szCs w:val="20"/>
                    </w:rPr>
                    <w:t>ongitud de curvas (Sec. 8.1).</w:t>
                  </w:r>
                </w:p>
                <w:p w:rsidR="00240CDF" w:rsidRDefault="00240CDF">
                  <w:pPr>
                    <w:rPr>
                      <w:sz w:val="20"/>
                      <w:szCs w:val="20"/>
                    </w:rPr>
                  </w:pP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Curvas definidas por medio de ecuaciones paramétricas (Sec. 10.1)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Ejercicios 8.1: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8,9,18,20.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Ejercicios 10.1: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1-10, 24, 31, 35-38.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240C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lastRenderedPageBreak/>
                    <w:t xml:space="preserve">Día 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10</w:t>
                  </w:r>
                </w:p>
                <w:p w:rsidR="00240CDF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0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7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>
                    <w:rPr>
                      <w:sz w:val="20"/>
                      <w:szCs w:val="20"/>
                    </w:rPr>
                    <w:t>oordenadas Polares (Sec. 10.3). Áreas en polares (Sec. 10.4).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10.3: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2,6,20,26,30,39,45. 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10.4: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1,6,7,35,40,46. </w:t>
                  </w:r>
                </w:p>
                <w:p w:rsidR="00240CDF" w:rsidRDefault="00240C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 xml:space="preserve">Día 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11</w:t>
                  </w:r>
                </w:p>
                <w:p w:rsidR="00240CDF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0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8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</w:t>
                  </w:r>
                  <w:r>
                    <w:rPr>
                      <w:sz w:val="20"/>
                      <w:szCs w:val="20"/>
                    </w:rPr>
                    <w:t>epaso y solución de dudas.</w:t>
                  </w:r>
                </w:p>
                <w:p w:rsidR="00240CDF" w:rsidRDefault="00240CDF">
                  <w:pPr>
                    <w:rPr>
                      <w:sz w:val="20"/>
                      <w:szCs w:val="20"/>
                    </w:rPr>
                  </w:pP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Segundo parcial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cargo del docente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Día 1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2</w:t>
                  </w:r>
                </w:p>
                <w:p w:rsidR="00240CDF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0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9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>ocialización de notas y Retroalimentación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Sucesiones (Sec. 11.1). </w:t>
                  </w:r>
                </w:p>
                <w:p w:rsidR="00240CDF" w:rsidRDefault="00240C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11.1: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5-12,15-22,,23,24,25,26,28,30,41,42,45,62.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Día 1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3</w:t>
                  </w:r>
                </w:p>
                <w:p w:rsidR="00240CDF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10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Series, definición de suma. Ejemplos series telescópicas, geométricas, armónica (11.2), Propiedades de series. (Sec. 11.2).  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Criterios de convergencia: Criterio del término n-ésimo (Sec. 11.2).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11.2: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9,13,20-24,27-42,43,45,46,47,48,56,68</w:t>
                  </w:r>
                </w:p>
                <w:p w:rsidR="00240CDF" w:rsidRDefault="00240C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 xml:space="preserve">Día 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14</w:t>
                  </w:r>
                </w:p>
                <w:p w:rsidR="003E25D5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11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  <w:p w:rsidR="00240CDF" w:rsidRDefault="00240C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Integrales Impropias (Sec. 7.8).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Criterio de la integral (Sec. 11.3), p-series (Sec. 11.3). </w:t>
                  </w:r>
                  <w:r>
                    <w:rPr>
                      <w:sz w:val="20"/>
                      <w:szCs w:val="20"/>
                    </w:rPr>
                    <w:t>Criterio de Comparación (Sec. 11.4).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Series alternantes (Sec. 11.5)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Convergencia absoluta, condicional. Criterios del cociente y de la raíz (Sec. 11.6). Repaso criterios de convergencias de series, series de sumas conocidas.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7.8: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1,2,15,31,55,57,58.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11.3: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1,5-7,10,25,28.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 11.4: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8,13,16,22,24,42,44.  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11.5: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3,7,11,12,17.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11.6: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1-8,17,25,32.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Día 1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5</w:t>
                  </w:r>
                </w:p>
                <w:p w:rsidR="00240CDF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13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Series de potencias (Sec. 11.8), Representación en series de potencias (Sec. 11.9). 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Serie de Taylor y Mc Laurin (Sec. 11.10)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11.8: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13-18, 29, 30. 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11.9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3-10,11,15,18,32.</w:t>
                  </w:r>
                </w:p>
                <w:p w:rsidR="00240CDF" w:rsidRDefault="004B781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Ejercicios 11.10: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40CDF" w:rsidRDefault="004B781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4,6,8,14,16,20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Día 1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6</w:t>
                  </w:r>
                </w:p>
                <w:p w:rsidR="00240CDF" w:rsidRDefault="003E25D5" w:rsidP="003E2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4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5559C7" w:rsidP="005559C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EXAMEN FINAL</w:t>
                  </w: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5559C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cargo del docente</w:t>
                  </w:r>
                </w:p>
              </w:tc>
            </w:tr>
            <w:tr w:rsidR="00240CDF" w:rsidTr="00513D3F">
              <w:tc>
                <w:tcPr>
                  <w:tcW w:w="1293" w:type="dxa"/>
                  <w:shd w:val="clear" w:color="auto" w:fill="auto"/>
                </w:tcPr>
                <w:p w:rsidR="003E25D5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lastRenderedPageBreak/>
                    <w:t>Día 1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7</w:t>
                  </w:r>
                </w:p>
                <w:p w:rsidR="00240CDF" w:rsidRDefault="003E25D5" w:rsidP="003E25D5">
                  <w:pPr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b/>
                      <w:color w:val="365F91"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5</w:t>
                  </w:r>
                  <w:r>
                    <w:rPr>
                      <w:b/>
                      <w:color w:val="365F91"/>
                      <w:sz w:val="16"/>
                      <w:szCs w:val="16"/>
                    </w:rPr>
                    <w:t>-Enero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:rsidR="00240CDF" w:rsidRDefault="00240C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40CDF" w:rsidRDefault="004B781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Socialización de Notas</w:t>
                  </w:r>
                </w:p>
                <w:p w:rsidR="00240CDF" w:rsidRDefault="00240C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54" w:type="dxa"/>
                  <w:shd w:val="clear" w:color="auto" w:fill="auto"/>
                </w:tcPr>
                <w:p w:rsidR="00240CDF" w:rsidRDefault="00240C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0CDF" w:rsidRDefault="00240CDF">
            <w:pPr>
              <w:rPr>
                <w:b/>
                <w:color w:val="365F91"/>
                <w:sz w:val="20"/>
                <w:szCs w:val="20"/>
              </w:rPr>
            </w:pPr>
          </w:p>
        </w:tc>
      </w:tr>
    </w:tbl>
    <w:p w:rsidR="00240CDF" w:rsidRDefault="00240CDF">
      <w:pPr>
        <w:rPr>
          <w:b/>
          <w:sz w:val="20"/>
          <w:szCs w:val="20"/>
        </w:rPr>
      </w:pPr>
    </w:p>
    <w:tbl>
      <w:tblPr>
        <w:tblStyle w:val="a5"/>
        <w:tblW w:w="9559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9559"/>
      </w:tblGrid>
      <w:tr w:rsidR="00240CDF">
        <w:tc>
          <w:tcPr>
            <w:tcW w:w="9559" w:type="dxa"/>
            <w:tcBorders>
              <w:top w:val="single" w:sz="8" w:space="0" w:color="4BACC6"/>
            </w:tcBorders>
            <w:shd w:val="clear" w:color="auto" w:fill="365F91"/>
          </w:tcPr>
          <w:p w:rsidR="00240CDF" w:rsidRDefault="004B781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SISTEMA DE EVALUACIÓN</w:t>
            </w:r>
          </w:p>
        </w:tc>
      </w:tr>
      <w:tr w:rsidR="00240CDF">
        <w:trPr>
          <w:trHeight w:val="820"/>
        </w:trPr>
        <w:tc>
          <w:tcPr>
            <w:tcW w:w="9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Corte 1 (30%): 1 quiz + 1 quiz o taller (40%), primer parcial (60%).</w:t>
            </w:r>
          </w:p>
          <w:p w:rsidR="00240CDF" w:rsidRDefault="004B78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Corte 2 (30%): 1 quiz + 1 quiz o taller o proyecto (40%), segundo parcial (60%). </w:t>
            </w:r>
          </w:p>
          <w:p w:rsidR="00240CDF" w:rsidRDefault="004B78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Corte 3 (40%): 1 quiz + 1 quiz o taller (40%), examen final (60%).</w:t>
            </w:r>
          </w:p>
          <w:p w:rsidR="00240CDF" w:rsidRDefault="00240CDF">
            <w:pPr>
              <w:rPr>
                <w:b/>
                <w:sz w:val="22"/>
                <w:szCs w:val="22"/>
              </w:rPr>
            </w:pPr>
          </w:p>
          <w:p w:rsidR="00240CDF" w:rsidRDefault="004B78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RÚBRICA DE EVALUACIÓN</w:t>
            </w:r>
          </w:p>
          <w:tbl>
            <w:tblPr>
              <w:tblStyle w:val="a6"/>
              <w:tblW w:w="933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3"/>
              <w:gridCol w:w="1849"/>
              <w:gridCol w:w="1732"/>
              <w:gridCol w:w="1932"/>
              <w:gridCol w:w="1897"/>
            </w:tblGrid>
            <w:tr w:rsidR="00240CDF">
              <w:trPr>
                <w:trHeight w:val="380"/>
                <w:jc w:val="center"/>
              </w:trPr>
              <w:tc>
                <w:tcPr>
                  <w:tcW w:w="1923" w:type="dxa"/>
                  <w:shd w:val="clear" w:color="auto" w:fill="BFBFBF"/>
                </w:tcPr>
                <w:p w:rsidR="00240CDF" w:rsidRDefault="004B781C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Escala</w:t>
                  </w:r>
                </w:p>
                <w:p w:rsidR="00240CDF" w:rsidRDefault="00240CDF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240CDF" w:rsidRDefault="004B781C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Criterios </w:t>
                  </w:r>
                </w:p>
              </w:tc>
              <w:tc>
                <w:tcPr>
                  <w:tcW w:w="1849" w:type="dxa"/>
                  <w:shd w:val="clear" w:color="auto" w:fill="BFBFBF"/>
                </w:tcPr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EXCELENTE</w:t>
                  </w:r>
                </w:p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 a 5</w:t>
                  </w:r>
                </w:p>
              </w:tc>
              <w:tc>
                <w:tcPr>
                  <w:tcW w:w="1732" w:type="dxa"/>
                  <w:shd w:val="clear" w:color="auto" w:fill="BFBFBF"/>
                </w:tcPr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BUENO</w:t>
                  </w:r>
                </w:p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3.5 a 4</w:t>
                  </w:r>
                </w:p>
              </w:tc>
              <w:tc>
                <w:tcPr>
                  <w:tcW w:w="1932" w:type="dxa"/>
                  <w:shd w:val="clear" w:color="auto" w:fill="BFBFBF"/>
                </w:tcPr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REGULAR</w:t>
                  </w:r>
                </w:p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 a 3.4</w:t>
                  </w:r>
                </w:p>
              </w:tc>
              <w:tc>
                <w:tcPr>
                  <w:tcW w:w="1897" w:type="dxa"/>
                  <w:shd w:val="clear" w:color="auto" w:fill="BFBFBF"/>
                </w:tcPr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DEFICIENTE</w:t>
                  </w:r>
                </w:p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 a 2.9</w:t>
                  </w:r>
                </w:p>
                <w:p w:rsidR="00240CDF" w:rsidRDefault="00240C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40CDF">
              <w:trPr>
                <w:trHeight w:val="780"/>
                <w:jc w:val="center"/>
              </w:trPr>
              <w:tc>
                <w:tcPr>
                  <w:tcW w:w="1923" w:type="dxa"/>
                  <w:shd w:val="clear" w:color="auto" w:fill="BFBFBF"/>
                </w:tcPr>
                <w:p w:rsidR="00240CDF" w:rsidRDefault="00240CD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40CDF" w:rsidRDefault="00240C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40CDF" w:rsidRDefault="004B781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CONCEPTOS/TEMAS</w:t>
                  </w:r>
                </w:p>
              </w:tc>
              <w:tc>
                <w:tcPr>
                  <w:tcW w:w="1849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Demuestra dominio del concepto matemático.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Utiliza una estrategia eficiente y efectiva para resolver problemas.</w:t>
                  </w:r>
                </w:p>
                <w:p w:rsidR="00240CDF" w:rsidRDefault="00240CDF">
                  <w:pPr>
                    <w:ind w:left="136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Demuestra entendimiento del concepto matemático. 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Propone estrategias para resolver problemas sin embargo pueden ser no eficientes o no efectivas. </w:t>
                  </w:r>
                </w:p>
              </w:tc>
              <w:tc>
                <w:tcPr>
                  <w:tcW w:w="1932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Demuestra algún conocimiento del concepto matemático. 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Propone estrategias para resolver problemas, sin embargo, no son eficientes o efectivas. </w:t>
                  </w:r>
                </w:p>
              </w:tc>
              <w:tc>
                <w:tcPr>
                  <w:tcW w:w="1897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No demuestra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conocimiento alguno del concepto matemático o es muy limitado. 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No propone alguna estrategia para resolver problemas. </w:t>
                  </w:r>
                </w:p>
              </w:tc>
            </w:tr>
            <w:tr w:rsidR="00240CDF">
              <w:trPr>
                <w:trHeight w:val="300"/>
                <w:jc w:val="center"/>
              </w:trPr>
              <w:tc>
                <w:tcPr>
                  <w:tcW w:w="1923" w:type="dxa"/>
                  <w:shd w:val="clear" w:color="auto" w:fill="BFBFBF"/>
                </w:tcPr>
                <w:p w:rsidR="00240CDF" w:rsidRDefault="00240C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40CDF" w:rsidRDefault="00240C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TRABAJOS ESCRITOS/TALLERES</w:t>
                  </w:r>
                </w:p>
                <w:p w:rsidR="00240CDF" w:rsidRDefault="004B781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(En el caso que aplique)</w:t>
                  </w:r>
                </w:p>
                <w:p w:rsidR="00240CDF" w:rsidRDefault="00240CD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9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desarrollo completo de los ejercicios propuestos, con el procedimiento correcto.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trabajo completo  de acuerdo a la instrucción dada con un desarrollo correcto.</w:t>
                  </w:r>
                </w:p>
              </w:tc>
              <w:tc>
                <w:tcPr>
                  <w:tcW w:w="1732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desarrollo completo de los ejercicios propuestos, con algunos errores en procedimiento.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Presenta el trabajo completo de acuerdo a la instrucción dada con algunos errores en el desarrollo. </w:t>
                  </w:r>
                </w:p>
              </w:tc>
              <w:tc>
                <w:tcPr>
                  <w:tcW w:w="1932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Presenta el desarrollo de la mayoría de los ejercicios </w:t>
                  </w:r>
                  <w:r>
                    <w:rPr>
                      <w:sz w:val="16"/>
                      <w:szCs w:val="16"/>
                    </w:rPr>
                    <w:t>propuestos, sin embargo, algunos presentan errores en procedimiento.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la mayoría del trabajo de acuerdo a la instrucción dada con un desarrollo correcto.</w:t>
                  </w:r>
                </w:p>
              </w:tc>
              <w:tc>
                <w:tcPr>
                  <w:tcW w:w="1897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ind w:left="136" w:hanging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 presenta el trabajo propuesto o presenta muy poco desarrollo de los ejercicios propuestos.</w:t>
                  </w:r>
                </w:p>
                <w:p w:rsidR="00240CDF" w:rsidRDefault="00240CDF">
                  <w:pPr>
                    <w:ind w:left="136"/>
                    <w:rPr>
                      <w:sz w:val="16"/>
                      <w:szCs w:val="16"/>
                    </w:rPr>
                  </w:pPr>
                </w:p>
              </w:tc>
            </w:tr>
            <w:tr w:rsidR="00240CDF">
              <w:trPr>
                <w:trHeight w:val="300"/>
                <w:jc w:val="center"/>
              </w:trPr>
              <w:tc>
                <w:tcPr>
                  <w:tcW w:w="1923" w:type="dxa"/>
                  <w:shd w:val="clear" w:color="auto" w:fill="BFBFBF"/>
                </w:tcPr>
                <w:p w:rsidR="00240CDF" w:rsidRDefault="00240C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40CDF" w:rsidRDefault="00240C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40CDF" w:rsidRDefault="00240C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40CDF" w:rsidRDefault="00240C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40CDF" w:rsidRDefault="004B781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EXPOSICIONES</w:t>
                  </w:r>
                </w:p>
                <w:p w:rsidR="00240CDF" w:rsidRDefault="004B781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(En el caso que aplique)</w:t>
                  </w:r>
                </w:p>
              </w:tc>
              <w:tc>
                <w:tcPr>
                  <w:tcW w:w="1849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Utiliza distintos recursos que fortalecen la presentación del tema.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todas las preguntas planteadas sobre el tema.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Demuestra dominio en el tema.</w:t>
                  </w:r>
                </w:p>
              </w:tc>
              <w:tc>
                <w:tcPr>
                  <w:tcW w:w="1732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Utiliza pocos recursos que fortalecen la presentación del tema.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la mayoría de las preguntas planteadas sobre el tema.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Demuestra conocimiento del tema.</w:t>
                  </w:r>
                </w:p>
              </w:tc>
              <w:tc>
                <w:tcPr>
                  <w:tcW w:w="1932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Utiliza un recurso que fortalece la presentación del tema.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Contesta con precisión </w:t>
                  </w:r>
                  <w:r>
                    <w:rPr>
                      <w:color w:val="000000"/>
                      <w:sz w:val="16"/>
                      <w:szCs w:val="16"/>
                    </w:rPr>
                    <w:t>algunas de las preguntas planteadas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Demuestra algo de conocimiento en el tema. </w:t>
                  </w:r>
                </w:p>
              </w:tc>
              <w:tc>
                <w:tcPr>
                  <w:tcW w:w="1897" w:type="dxa"/>
                  <w:shd w:val="clear" w:color="auto" w:fill="auto"/>
                </w:tcPr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No utiliza ningún recurso para la presentación del tema.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pocas o ninguna de las preguntas planteadas.</w:t>
                  </w:r>
                </w:p>
                <w:p w:rsidR="00240CDF" w:rsidRDefault="004B781C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7" w:hanging="14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No demuestra conocimiento en el tema. </w:t>
                  </w:r>
                </w:p>
              </w:tc>
            </w:tr>
          </w:tbl>
          <w:p w:rsidR="00240CDF" w:rsidRDefault="00240CDF">
            <w:pPr>
              <w:rPr>
                <w:b/>
                <w:sz w:val="22"/>
                <w:szCs w:val="22"/>
              </w:rPr>
            </w:pPr>
          </w:p>
          <w:p w:rsidR="00240CDF" w:rsidRDefault="00240CDF">
            <w:pPr>
              <w:rPr>
                <w:b/>
                <w:sz w:val="22"/>
                <w:szCs w:val="22"/>
              </w:rPr>
            </w:pPr>
          </w:p>
        </w:tc>
      </w:tr>
      <w:tr w:rsidR="00240CDF">
        <w:tc>
          <w:tcPr>
            <w:tcW w:w="9559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</w:tr>
    </w:tbl>
    <w:p w:rsidR="00240CDF" w:rsidRDefault="00240CDF">
      <w:pPr>
        <w:rPr>
          <w:b/>
          <w:sz w:val="20"/>
          <w:szCs w:val="20"/>
        </w:rPr>
      </w:pPr>
    </w:p>
    <w:tbl>
      <w:tblPr>
        <w:tblStyle w:val="a7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0CDF">
        <w:tc>
          <w:tcPr>
            <w:tcW w:w="9180" w:type="dxa"/>
            <w:shd w:val="clear" w:color="auto" w:fill="365F91"/>
          </w:tcPr>
          <w:p w:rsidR="00240CDF" w:rsidRDefault="004B781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BIBLIOGRAFÍA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4"/>
              </w:numPr>
              <w:rPr>
                <w:i/>
                <w:sz w:val="16"/>
                <w:szCs w:val="16"/>
              </w:rPr>
            </w:pPr>
            <w:r>
              <w:rPr>
                <w:i/>
                <w:sz w:val="20"/>
                <w:szCs w:val="20"/>
              </w:rPr>
              <w:t>Texto guía: JAMES STEWART, Cálculo de una variable, trascendentes tempranas. México: Cengage Learning, 7° edición, 2012 México.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4"/>
              </w:num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Textos de consulta:</w:t>
            </w:r>
          </w:p>
          <w:p w:rsidR="00240CDF" w:rsidRDefault="004B781C">
            <w:pPr>
              <w:ind w:left="7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 EDWIN PURCELL, Cálculo, novena edición. Editorial Pearson,: 515 P87c</w:t>
            </w:r>
          </w:p>
          <w:p w:rsidR="00240CDF" w:rsidRDefault="004B781C">
            <w:pPr>
              <w:ind w:left="7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 JAMES STEWART, Cálculo I Grupo editorial Iberoamericano. 515 S73 cal</w:t>
            </w:r>
          </w:p>
          <w:p w:rsidR="00240CDF" w:rsidRDefault="004B781C">
            <w:pPr>
              <w:ind w:left="7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3. ROBERT T. SMITH, Cálculo Volumen I, segunda edición, Editorial Mac Graw Hill. 515 S45c</w:t>
            </w:r>
          </w:p>
          <w:p w:rsidR="00240CDF" w:rsidRDefault="004B781C">
            <w:pPr>
              <w:ind w:left="7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4. ZILL DENNIS, Warren S. Wright, Cálculo trascendentes tempranas, cuarta edición, Mc Graw Hil</w:t>
            </w:r>
            <w:r>
              <w:rPr>
                <w:i/>
                <w:sz w:val="16"/>
                <w:szCs w:val="16"/>
              </w:rPr>
              <w:t>l: 515.15 T46c</w:t>
            </w:r>
          </w:p>
          <w:p w:rsidR="00240CDF" w:rsidRDefault="004B781C">
            <w:pPr>
              <w:ind w:left="7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5. ZILL DENNIS, Cálculo con geometría analítica. Editorial ADDISON-WESLEY:15.15 t46 c</w:t>
            </w:r>
          </w:p>
          <w:p w:rsidR="00240CDF" w:rsidRDefault="004B781C">
            <w:pPr>
              <w:ind w:left="7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6. LARSON, Ron; EDWARDS, Bruce. Cálculo 1 de variable 9ª edición, Editorial Mc Graw Hill, México 2010; Número topográfico: 515 L17c.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4"/>
              </w:num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Texto electrónico en </w:t>
            </w:r>
            <w:r>
              <w:rPr>
                <w:i/>
                <w:sz w:val="16"/>
                <w:szCs w:val="16"/>
              </w:rPr>
              <w:t>inglés: THOMAS’ CALCULUS, 12th. Edition, Addison –Wesley: https://docs.google.com/uc?export=download&amp;confirm=nuEz&amp;id=0B8-drkZsESDnZDNhOTc4MzAtMmJkNy00MmVjLTgxODEtNWI2ZmY3YTA5ZDVi</w:t>
            </w:r>
          </w:p>
          <w:p w:rsidR="00240CDF" w:rsidRDefault="00240CDF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240CDF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</w:tr>
    </w:tbl>
    <w:p w:rsidR="00240CDF" w:rsidRDefault="00240CDF">
      <w:pPr>
        <w:rPr>
          <w:b/>
          <w:sz w:val="20"/>
          <w:szCs w:val="20"/>
        </w:rPr>
      </w:pPr>
    </w:p>
    <w:tbl>
      <w:tblPr>
        <w:tblStyle w:val="a8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0CDF">
        <w:tc>
          <w:tcPr>
            <w:tcW w:w="9180" w:type="dxa"/>
            <w:shd w:val="clear" w:color="auto" w:fill="365F91"/>
          </w:tcPr>
          <w:p w:rsidR="00240CDF" w:rsidRDefault="004B781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MATERIAL COMPLEMENTARIO DE APRENDIZAJE PARA ESTUDIANTES 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Enlaces en la red: </w:t>
            </w:r>
            <w:r>
              <w:rPr>
                <w:sz w:val="20"/>
                <w:szCs w:val="20"/>
              </w:rPr>
              <w:t>www.aulafacil.com/matematicas-integrales/curso/Temario.htm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Ejercicios y soluciones  del libro  texto (en inglés) : http://www.slader.com/textbook/9780538497909-stewart-calculus-early-transcendentals-7th-edition/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Video en inglés: https://www.khanacademy.org/math/integral-calculus/indefinite-definite-integrals/fundamental-theorem-of-calculus/v/fundamental-theorem-of-calculus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Clases en ingles (Open Course Ware of the Massachusetts Institute of Technology):  https://</w:t>
            </w:r>
            <w:r>
              <w:rPr>
                <w:i/>
                <w:sz w:val="16"/>
                <w:szCs w:val="16"/>
              </w:rPr>
              <w:t>ocw.mit.edu/courses/mathematics/18-01-single-variable-calculus-fall-2006/video-lectures/</w:t>
            </w:r>
          </w:p>
          <w:p w:rsidR="00240CDF" w:rsidRDefault="004B781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Clases seleccionadas:  </w:t>
            </w:r>
          </w:p>
          <w:p w:rsidR="00240CDF" w:rsidRDefault="004B781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15: antiderivadas, 18: integrales definidas, 19: teorema fundamental del cálculo, </w:t>
            </w:r>
          </w:p>
          <w:p w:rsidR="00240CDF" w:rsidRDefault="004B781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22: volú</w:t>
            </w:r>
            <w:r>
              <w:rPr>
                <w:i/>
                <w:sz w:val="16"/>
                <w:szCs w:val="16"/>
              </w:rPr>
              <w:t xml:space="preserve">menes, 28: sustitución, 30: integración por partes, </w:t>
            </w:r>
          </w:p>
          <w:p w:rsidR="00240CDF" w:rsidRDefault="004B781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32: coordenadas polares, 36: integrales impropias, 37: series, 38: series de Taylor.</w:t>
            </w:r>
          </w:p>
        </w:tc>
      </w:tr>
    </w:tbl>
    <w:p w:rsidR="00240CDF" w:rsidRDefault="00240CDF">
      <w:pPr>
        <w:rPr>
          <w:b/>
          <w:sz w:val="20"/>
          <w:szCs w:val="20"/>
        </w:rPr>
      </w:pPr>
    </w:p>
    <w:tbl>
      <w:tblPr>
        <w:tblStyle w:val="a9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0CDF">
        <w:tc>
          <w:tcPr>
            <w:tcW w:w="9180" w:type="dxa"/>
            <w:shd w:val="clear" w:color="auto" w:fill="365F91"/>
          </w:tcPr>
          <w:p w:rsidR="00240CDF" w:rsidRDefault="004B781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COMPETENCIA DEL DOCENTE</w:t>
            </w:r>
          </w:p>
        </w:tc>
      </w:tr>
      <w:tr w:rsidR="00240CD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0CDF" w:rsidRDefault="004B78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Formación: Docente con título profesional en ciencias básicas (Matemático, Estadístico, Lic. En Matemáticas, Físico, Lic. En Física) o en Ciencias Aplicadas: Ingeniería o Ciencias Económicas o Administrativas. Posgrado en ciencias básicas o ciencias aplica</w:t>
            </w:r>
            <w:r>
              <w:rPr>
                <w:sz w:val="16"/>
                <w:szCs w:val="16"/>
              </w:rPr>
              <w:t xml:space="preserve">das o ingeniería, o ciencias económicas o administrativas, afines o en educación. </w:t>
            </w:r>
          </w:p>
          <w:p w:rsidR="00240CDF" w:rsidRDefault="00240CDF">
            <w:pPr>
              <w:rPr>
                <w:sz w:val="16"/>
                <w:szCs w:val="16"/>
              </w:rPr>
            </w:pPr>
          </w:p>
          <w:p w:rsidR="00240CDF" w:rsidRDefault="004B781C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Persona con profundo sentido de la ética, la responsabilidad y el liderazgo. Que demuestre excelentes relaciones interpersonales. Abierta al cambio y a la implementación de</w:t>
            </w:r>
            <w:r>
              <w:rPr>
                <w:sz w:val="16"/>
                <w:szCs w:val="16"/>
              </w:rPr>
              <w:t xml:space="preserve"> estrategias didácticas para la enseñanza. Con habilidades en el manejo de recursos tecnológicos y software especializado que permitan dinamizar las clases y que proporcionen a los estudiantes elementos para lograr una mejor comprensión de los objetos mate</w:t>
            </w:r>
            <w:r>
              <w:rPr>
                <w:sz w:val="16"/>
                <w:szCs w:val="16"/>
              </w:rPr>
              <w:t>máticos. Que demuestre interés por atender las dificultades que tienen los estudiantes en su proceso de aprendizaje.</w:t>
            </w:r>
          </w:p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</w:tr>
    </w:tbl>
    <w:p w:rsidR="00240CDF" w:rsidRDefault="004B7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CONTROL DE CAMBIOS</w:t>
      </w:r>
    </w:p>
    <w:p w:rsidR="00240CDF" w:rsidRDefault="00240CDF">
      <w:pPr>
        <w:rPr>
          <w:b/>
          <w:sz w:val="20"/>
          <w:szCs w:val="20"/>
        </w:rPr>
      </w:pPr>
    </w:p>
    <w:tbl>
      <w:tblPr>
        <w:tblStyle w:val="aa"/>
        <w:tblW w:w="8835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3480"/>
        <w:gridCol w:w="2850"/>
      </w:tblGrid>
      <w:tr w:rsidR="00240CDF">
        <w:tc>
          <w:tcPr>
            <w:tcW w:w="2505" w:type="dxa"/>
            <w:shd w:val="clear" w:color="auto" w:fill="auto"/>
            <w:vAlign w:val="center"/>
          </w:tcPr>
          <w:p w:rsidR="00240CDF" w:rsidRDefault="004B78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CAMBIO REALIZADO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240CDF" w:rsidRDefault="004B78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 DEL CAMBIO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240CDF" w:rsidRDefault="004B78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ACTA DE APROBACIÓN</w:t>
            </w: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Ajuste a nuevo formato</w:t>
            </w:r>
          </w:p>
        </w:tc>
        <w:tc>
          <w:tcPr>
            <w:tcW w:w="3480" w:type="dxa"/>
            <w:shd w:val="clear" w:color="auto" w:fill="auto"/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formato</w:t>
            </w:r>
          </w:p>
        </w:tc>
        <w:tc>
          <w:tcPr>
            <w:tcW w:w="2850" w:type="dxa"/>
            <w:shd w:val="clear" w:color="auto" w:fill="auto"/>
          </w:tcPr>
          <w:p w:rsidR="00240CDF" w:rsidRDefault="004B781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Acta N°06 de 2018 del Comité de Currículo y Autoevaluación de la FCCBA</w:t>
            </w:r>
          </w:p>
        </w:tc>
      </w:tr>
      <w:tr w:rsidR="00240CDF">
        <w:tc>
          <w:tcPr>
            <w:tcW w:w="250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CDF" w:rsidRDefault="004B781C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Inclusión de rúbrica de evaluación</w:t>
            </w:r>
          </w:p>
        </w:tc>
        <w:tc>
          <w:tcPr>
            <w:tcW w:w="3480" w:type="dxa"/>
            <w:tcBorders>
              <w:top w:val="single" w:sz="8" w:space="0" w:color="5B9BD4"/>
              <w:left w:val="nil"/>
              <w:bottom w:val="single" w:sz="8" w:space="0" w:color="5B9BD4"/>
              <w:right w:val="single" w:sz="8" w:space="0" w:color="5B9B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CDF" w:rsidRDefault="004B781C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Incluir rúbrica de evaluación a los contenidos programáticos, evaluación por competencias</w:t>
            </w:r>
          </w:p>
        </w:tc>
        <w:tc>
          <w:tcPr>
            <w:tcW w:w="2850" w:type="dxa"/>
            <w:tcBorders>
              <w:top w:val="single" w:sz="8" w:space="0" w:color="5B9BD4"/>
              <w:left w:val="nil"/>
              <w:bottom w:val="single" w:sz="8" w:space="0" w:color="5B9BD4"/>
              <w:right w:val="single" w:sz="8" w:space="0" w:color="5B9B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CDF" w:rsidRDefault="004B781C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N°04 de abril de 2019 del Comité de Currículo y Autoevaluación de la FCCBA</w:t>
            </w: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40CDF">
        <w:tc>
          <w:tcPr>
            <w:tcW w:w="2505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:rsidR="00240CDF" w:rsidRDefault="00240CDF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240CDF" w:rsidRDefault="00240CDF">
      <w:pPr>
        <w:rPr>
          <w:b/>
          <w:sz w:val="20"/>
          <w:szCs w:val="20"/>
        </w:rPr>
      </w:pPr>
    </w:p>
    <w:p w:rsidR="00240CDF" w:rsidRDefault="00240CDF">
      <w:pPr>
        <w:rPr>
          <w:rFonts w:ascii="Candara" w:eastAsia="Candara" w:hAnsi="Candara" w:cs="Candara"/>
          <w:b/>
          <w:sz w:val="20"/>
          <w:szCs w:val="20"/>
        </w:rPr>
      </w:pPr>
    </w:p>
    <w:sectPr w:rsidR="00240CDF">
      <w:headerReference w:type="default" r:id="rId8"/>
      <w:footerReference w:type="default" r:id="rId9"/>
      <w:pgSz w:w="12240" w:h="15840"/>
      <w:pgMar w:top="1701" w:right="1701" w:bottom="1701" w:left="1701" w:header="709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1C" w:rsidRDefault="004B781C">
      <w:r>
        <w:separator/>
      </w:r>
    </w:p>
  </w:endnote>
  <w:endnote w:type="continuationSeparator" w:id="0">
    <w:p w:rsidR="004B781C" w:rsidRDefault="004B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CDF" w:rsidRDefault="00240C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c"/>
      <w:tblW w:w="9029" w:type="dxa"/>
      <w:tblInd w:w="0" w:type="dxa"/>
      <w:tblLayout w:type="fixed"/>
      <w:tblLook w:val="0000" w:firstRow="0" w:lastRow="0" w:firstColumn="0" w:lastColumn="0" w:noHBand="0" w:noVBand="0"/>
    </w:tblPr>
    <w:tblGrid>
      <w:gridCol w:w="9029"/>
    </w:tblGrid>
    <w:tr w:rsidR="00240CDF">
      <w:tc>
        <w:tcPr>
          <w:tcW w:w="9029" w:type="dxa"/>
        </w:tcPr>
        <w:p w:rsidR="00240CDF" w:rsidRDefault="004B78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El uso no autorizado así como la reproducción total o parcial de su contenido por cualquier persona o entidad, estará en contra de los derechos de autor.</w:t>
          </w:r>
        </w:p>
      </w:tc>
    </w:tr>
  </w:tbl>
  <w:p w:rsidR="00240CDF" w:rsidRDefault="004B78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  <w:sz w:val="16"/>
        <w:szCs w:val="16"/>
      </w:rPr>
      <w:t xml:space="preserve">Página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513D3F">
      <w:rPr>
        <w:color w:val="000000"/>
        <w:sz w:val="16"/>
        <w:szCs w:val="16"/>
      </w:rPr>
      <w:fldChar w:fldCharType="separate"/>
    </w:r>
    <w:r w:rsidR="00AC1D8E">
      <w:rPr>
        <w:noProof/>
        <w:color w:val="000000"/>
        <w:sz w:val="16"/>
        <w:szCs w:val="16"/>
      </w:rPr>
      <w:t>7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 w:rsidR="00513D3F">
      <w:rPr>
        <w:color w:val="000000"/>
        <w:sz w:val="16"/>
        <w:szCs w:val="16"/>
      </w:rPr>
      <w:fldChar w:fldCharType="separate"/>
    </w:r>
    <w:r w:rsidR="00AC1D8E">
      <w:rPr>
        <w:noProof/>
        <w:color w:val="000000"/>
        <w:sz w:val="16"/>
        <w:szCs w:val="16"/>
      </w:rPr>
      <w:t>7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1C" w:rsidRDefault="004B781C">
      <w:r>
        <w:separator/>
      </w:r>
    </w:p>
  </w:footnote>
  <w:footnote w:type="continuationSeparator" w:id="0">
    <w:p w:rsidR="004B781C" w:rsidRDefault="004B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CDF" w:rsidRDefault="004B78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UNIVERSIDAD MILITAR NUEVA GRANADA</w:t>
    </w:r>
  </w:p>
  <w:p w:rsidR="00240CDF" w:rsidRDefault="004B78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noProof/>
        <w:color w:val="000000"/>
        <w:sz w:val="28"/>
        <w:szCs w:val="28"/>
      </w:rPr>
      <w:drawing>
        <wp:inline distT="0" distB="0" distL="0" distR="0">
          <wp:extent cx="647700" cy="600075"/>
          <wp:effectExtent l="0" t="0" r="0" b="0"/>
          <wp:docPr id="3" name="image2.jpg" descr="escudo sin no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scudo sin no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0CDF" w:rsidRDefault="004B78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pt;height:6.65pt" o:hralign="center" o:hr="t">
          <v:imagedata r:id="rId2" o:title="BD21328_"/>
        </v:shape>
      </w:pict>
    </w:r>
  </w:p>
  <w:tbl>
    <w:tblPr>
      <w:tblStyle w:val="ab"/>
      <w:tblW w:w="89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344"/>
      <w:gridCol w:w="1901"/>
      <w:gridCol w:w="1686"/>
    </w:tblGrid>
    <w:tr w:rsidR="00240CDF">
      <w:trPr>
        <w:trHeight w:val="440"/>
      </w:trPr>
      <w:tc>
        <w:tcPr>
          <w:tcW w:w="5344" w:type="dxa"/>
          <w:vMerge w:val="restart"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  <w:vAlign w:val="center"/>
        </w:tcPr>
        <w:p w:rsidR="00240CDF" w:rsidRDefault="004B781C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CONTENIDO PROGRAMÁTICO</w:t>
          </w:r>
        </w:p>
      </w:tc>
      <w:tc>
        <w:tcPr>
          <w:tcW w:w="190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</w:tcPr>
        <w:p w:rsidR="00240CDF" w:rsidRDefault="004B781C">
          <w:pPr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Fecha Emisión:</w:t>
          </w:r>
        </w:p>
        <w:p w:rsidR="00240CDF" w:rsidRDefault="004B781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2018/02/09</w:t>
          </w:r>
        </w:p>
      </w:tc>
      <w:tc>
        <w:tcPr>
          <w:tcW w:w="1686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240CDF" w:rsidRDefault="004B781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AC-GA-F-8</w:t>
          </w:r>
        </w:p>
      </w:tc>
    </w:tr>
    <w:tr w:rsidR="00240CDF">
      <w:trPr>
        <w:trHeight w:val="440"/>
      </w:trPr>
      <w:tc>
        <w:tcPr>
          <w:tcW w:w="5344" w:type="dxa"/>
          <w:vMerge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  <w:vAlign w:val="center"/>
        </w:tcPr>
        <w:p w:rsidR="00240CDF" w:rsidRDefault="00240C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z w:val="20"/>
              <w:szCs w:val="20"/>
            </w:rPr>
          </w:pPr>
        </w:p>
      </w:tc>
      <w:tc>
        <w:tcPr>
          <w:tcW w:w="190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</w:tcPr>
        <w:p w:rsidR="00240CDF" w:rsidRDefault="004B781C">
          <w:pPr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Revisión No.</w:t>
          </w:r>
        </w:p>
        <w:p w:rsidR="00240CDF" w:rsidRDefault="004B781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3</w:t>
          </w:r>
        </w:p>
      </w:tc>
      <w:tc>
        <w:tcPr>
          <w:tcW w:w="1686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240CDF" w:rsidRDefault="004B781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Página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</w:instrText>
          </w:r>
          <w:r w:rsidR="00513D3F">
            <w:rPr>
              <w:b/>
              <w:sz w:val="20"/>
              <w:szCs w:val="20"/>
            </w:rPr>
            <w:fldChar w:fldCharType="separate"/>
          </w:r>
          <w:r w:rsidR="00AC1D8E">
            <w:rPr>
              <w:b/>
              <w:noProof/>
              <w:sz w:val="20"/>
              <w:szCs w:val="20"/>
            </w:rPr>
            <w:t>7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 xml:space="preserve"> de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</w:instrText>
          </w:r>
          <w:r w:rsidR="00513D3F">
            <w:rPr>
              <w:b/>
              <w:sz w:val="20"/>
              <w:szCs w:val="20"/>
            </w:rPr>
            <w:fldChar w:fldCharType="separate"/>
          </w:r>
          <w:r w:rsidR="00AC1D8E">
            <w:rPr>
              <w:b/>
              <w:noProof/>
              <w:sz w:val="20"/>
              <w:szCs w:val="20"/>
            </w:rPr>
            <w:t>7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:rsidR="00240CDF" w:rsidRDefault="00240C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1A2"/>
    <w:multiLevelType w:val="multilevel"/>
    <w:tmpl w:val="8E864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6996"/>
    <w:multiLevelType w:val="multilevel"/>
    <w:tmpl w:val="FF645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BA46DA"/>
    <w:multiLevelType w:val="multilevel"/>
    <w:tmpl w:val="DA5A6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752A"/>
    <w:multiLevelType w:val="multilevel"/>
    <w:tmpl w:val="1758E1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DF"/>
    <w:rsid w:val="00240CDF"/>
    <w:rsid w:val="0026116E"/>
    <w:rsid w:val="003E25D5"/>
    <w:rsid w:val="004B781C"/>
    <w:rsid w:val="00513D3F"/>
    <w:rsid w:val="005559C7"/>
    <w:rsid w:val="00A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AAF45"/>
  <w15:docId w15:val="{6F1714A0-84BD-4856-B8CC-B81C5E5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CO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08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2">
    <w:name w:val="Body Text 2"/>
    <w:basedOn w:val="Normal"/>
    <w:rsid w:val="0026008B"/>
    <w:rPr>
      <w:sz w:val="22"/>
    </w:rPr>
  </w:style>
  <w:style w:type="paragraph" w:styleId="Piedepgina">
    <w:name w:val="footer"/>
    <w:basedOn w:val="Normal"/>
    <w:link w:val="PiedepginaCar"/>
    <w:rsid w:val="0026008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60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60149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560149"/>
    <w:pPr>
      <w:jc w:val="left"/>
    </w:pPr>
    <w:rPr>
      <w:rFonts w:ascii="Calibri" w:hAnsi="Calibri"/>
      <w:sz w:val="20"/>
      <w:lang w:val="es-ES" w:eastAsia="en-US"/>
    </w:rPr>
  </w:style>
  <w:style w:type="character" w:customStyle="1" w:styleId="TextonotapieCar">
    <w:name w:val="Texto nota pie Car"/>
    <w:link w:val="Textonotapie"/>
    <w:uiPriority w:val="99"/>
    <w:rsid w:val="00560149"/>
    <w:rPr>
      <w:rFonts w:ascii="Calibri" w:eastAsia="Times New Roman" w:hAnsi="Calibri" w:cs="Times New Roman"/>
      <w:lang w:val="es-ES"/>
    </w:rPr>
  </w:style>
  <w:style w:type="character" w:styleId="nfasissutil">
    <w:name w:val="Subtle Emphasis"/>
    <w:uiPriority w:val="19"/>
    <w:qFormat/>
    <w:rsid w:val="00560149"/>
    <w:rPr>
      <w:rFonts w:eastAsia="Times New Roman" w:cs="Times New Roman"/>
      <w:bCs w:val="0"/>
      <w:i/>
      <w:iCs/>
      <w:color w:val="808080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560149"/>
    <w:rPr>
      <w:rFonts w:ascii="Calibri" w:hAnsi="Calibri"/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560149"/>
    <w:rPr>
      <w:rFonts w:ascii="Cambria" w:hAnsi="Cambria"/>
      <w:color w:val="000000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">
    <w:name w:val="Light Shading"/>
    <w:basedOn w:val="Tablanormal"/>
    <w:uiPriority w:val="60"/>
    <w:rsid w:val="00560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is5">
    <w:name w:val="Light List Accent 5"/>
    <w:basedOn w:val="Tablanormal"/>
    <w:uiPriority w:val="61"/>
    <w:rsid w:val="00560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Encabezado">
    <w:name w:val="header"/>
    <w:basedOn w:val="Normal"/>
    <w:link w:val="EncabezadoCar"/>
    <w:unhideWhenUsed/>
    <w:rsid w:val="00F318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31868"/>
    <w:rPr>
      <w:rFonts w:ascii="Arial" w:hAnsi="Arial"/>
      <w:sz w:val="24"/>
      <w:lang w:val="es-CO" w:eastAsia="es-CO"/>
    </w:rPr>
  </w:style>
  <w:style w:type="character" w:customStyle="1" w:styleId="PiedepginaCar">
    <w:name w:val="Pie de página Car"/>
    <w:link w:val="Piedepgina"/>
    <w:uiPriority w:val="99"/>
    <w:rsid w:val="00F31868"/>
    <w:rPr>
      <w:rFonts w:ascii="Arial" w:hAnsi="Arial"/>
      <w:sz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8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3865"/>
    <w:rPr>
      <w:rFonts w:ascii="Tahoma" w:hAnsi="Tahoma" w:cs="Tahoma"/>
      <w:sz w:val="16"/>
      <w:szCs w:val="16"/>
      <w:lang w:val="es-CO" w:eastAsia="es-CO"/>
    </w:rPr>
  </w:style>
  <w:style w:type="paragraph" w:styleId="Prrafodelista">
    <w:name w:val="List Paragraph"/>
    <w:basedOn w:val="Normal"/>
    <w:uiPriority w:val="34"/>
    <w:qFormat/>
    <w:rsid w:val="00015C5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84BD9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384BD9"/>
    <w:rPr>
      <w:rFonts w:ascii="Calibri" w:hAnsi="Calibri"/>
      <w:sz w:val="22"/>
      <w:szCs w:val="22"/>
      <w:lang w:val="es-ES" w:eastAsia="en-US" w:bidi="ar-SA"/>
    </w:rPr>
  </w:style>
  <w:style w:type="character" w:styleId="Nmerodepgina">
    <w:name w:val="page number"/>
    <w:basedOn w:val="Fuentedeprrafopredeter"/>
    <w:rsid w:val="00546493"/>
  </w:style>
  <w:style w:type="character" w:styleId="Refdecomentario">
    <w:name w:val="annotation reference"/>
    <w:uiPriority w:val="99"/>
    <w:semiHidden/>
    <w:unhideWhenUsed/>
    <w:rsid w:val="00220D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D8E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220D8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D8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20D8E"/>
    <w:rPr>
      <w:rFonts w:ascii="Arial" w:hAnsi="Arial"/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DE6977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28RXT37b44grNq3XD6sgsKmIpQ==">AMUW2mWJVmmZnLHq59aqlKoEWig2kIg/+J8Z+KpGLSlurlM8Y/rag1DX3mkFxKDhCiWaIqfRfqljW17J8vY3yPwyCskOuuubgyKVls/XC6OCVMqdgIYcz1NLp3w3ns3pXxe98OLjlOLQ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1880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Marianabg</dc:creator>
  <cp:lastModifiedBy>Hector Camilo Chaparro Gutierrez</cp:lastModifiedBy>
  <cp:revision>3</cp:revision>
  <dcterms:created xsi:type="dcterms:W3CDTF">2019-11-01T22:22:00Z</dcterms:created>
  <dcterms:modified xsi:type="dcterms:W3CDTF">2019-11-01T22:22:00Z</dcterms:modified>
</cp:coreProperties>
</file>