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43" w:rsidRPr="006F3DB6" w:rsidRDefault="00F71803" w:rsidP="006F3DB6">
      <w:pPr>
        <w:pStyle w:val="Ttulo2"/>
        <w:numPr>
          <w:ilvl w:val="0"/>
          <w:numId w:val="0"/>
        </w:numPr>
        <w:ind w:left="567"/>
        <w:jc w:val="center"/>
        <w:rPr>
          <w:rFonts w:cs="Arial"/>
          <w:sz w:val="20"/>
          <w:lang w:val="es-ES"/>
        </w:rPr>
      </w:pPr>
      <w:bookmarkStart w:id="0" w:name="_GoBack"/>
      <w:bookmarkEnd w:id="0"/>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r w:rsidR="003A5662" w:rsidRPr="006F3DB6">
        <w:rPr>
          <w:rFonts w:cs="Arial"/>
          <w:spacing w:val="-3"/>
          <w:sz w:val="20"/>
        </w:rPr>
        <w:t>tanto,</w:t>
      </w:r>
      <w:r w:rsidRPr="006F3DB6">
        <w:rPr>
          <w:rFonts w:cs="Arial"/>
          <w:spacing w:val="-3"/>
          <w:sz w:val="20"/>
        </w:rPr>
        <w:t xml:space="preserve">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 a las mismas; no serán objeto de asignación de puntaje, no </w:t>
      </w:r>
      <w:r w:rsidR="003A5662" w:rsidRPr="006F3DB6">
        <w:rPr>
          <w:rFonts w:cs="Arial"/>
          <w:spacing w:val="-3"/>
          <w:sz w:val="20"/>
        </w:rPr>
        <w:t>obstante,</w:t>
      </w:r>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r w:rsidR="003A5662" w:rsidRPr="006F3DB6">
        <w:rPr>
          <w:rFonts w:cs="Arial"/>
          <w:b/>
          <w:spacing w:val="-3"/>
          <w:sz w:val="20"/>
        </w:rPr>
        <w:t>sublimites</w:t>
      </w:r>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r w:rsidR="003A5662" w:rsidRPr="006F3DB6">
        <w:rPr>
          <w:rFonts w:cs="Arial"/>
          <w:spacing w:val="-3"/>
          <w:sz w:val="20"/>
        </w:rPr>
        <w:t>sublimites</w:t>
      </w:r>
      <w:r w:rsidRPr="006F3DB6">
        <w:rPr>
          <w:rFonts w:cs="Arial"/>
          <w:spacing w:val="-3"/>
          <w:sz w:val="20"/>
        </w:rPr>
        <w:t xml:space="preserve"> y/o plazos, se calificarán con la asignación del máximo puntaje para la propuesta que ofrezca o se aproxime al </w:t>
      </w:r>
      <w:r w:rsidR="003A5662" w:rsidRPr="006F3DB6">
        <w:rPr>
          <w:rFonts w:cs="Arial"/>
          <w:spacing w:val="-3"/>
          <w:sz w:val="20"/>
        </w:rPr>
        <w:t>Sublímite</w:t>
      </w:r>
      <w:r w:rsidRPr="006F3DB6">
        <w:rPr>
          <w:rFonts w:cs="Arial"/>
          <w:spacing w:val="-3"/>
          <w:sz w:val="20"/>
        </w:rPr>
        <w:t xml:space="preserv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w:t>
      </w:r>
      <w:r w:rsidR="003A5662" w:rsidRPr="006F3DB6">
        <w:rPr>
          <w:rFonts w:cs="Arial"/>
          <w:spacing w:val="-3"/>
          <w:sz w:val="20"/>
        </w:rPr>
        <w:t>Sublímite</w:t>
      </w:r>
      <w:r w:rsidRPr="006F3DB6">
        <w:rPr>
          <w:rFonts w:cs="Arial"/>
          <w:spacing w:val="-3"/>
          <w:sz w:val="20"/>
        </w:rPr>
        <w:t xml:space="preserv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r w:rsidR="00A84F58" w:rsidRPr="006F3DB6">
              <w:rPr>
                <w:rFonts w:cs="Arial"/>
                <w:spacing w:val="-3"/>
                <w:sz w:val="20"/>
              </w:rPr>
              <w:t>tanto,</w:t>
            </w:r>
            <w:r w:rsidRPr="006F3DB6">
              <w:rPr>
                <w:rFonts w:cs="Arial"/>
                <w:spacing w:val="-3"/>
                <w:sz w:val="20"/>
              </w:rPr>
              <w:t xml:space="preserve">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exceso a las mismas; no serán objeto de asignación de puntaje, no </w:t>
            </w:r>
            <w:r w:rsidR="00A84F58" w:rsidRPr="006F3DB6">
              <w:rPr>
                <w:rFonts w:cs="Arial"/>
                <w:spacing w:val="-3"/>
                <w:sz w:val="20"/>
              </w:rPr>
              <w:t>obstante,</w:t>
            </w:r>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4C5311"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quince  (15) puntos por cada SMMLV adicional o fracción</w:t>
            </w:r>
          </w:p>
        </w:tc>
      </w:tr>
    </w:tbl>
    <w:p w:rsidR="0071757D" w:rsidRPr="006F3DB6" w:rsidRDefault="0071757D" w:rsidP="006F3DB6">
      <w:pPr>
        <w:jc w:val="left"/>
        <w:rPr>
          <w:rFonts w:cs="Arial"/>
          <w:b/>
          <w:color w:val="000000"/>
          <w:sz w:val="20"/>
          <w:u w:val="single"/>
          <w:lang w:val="es-ES"/>
        </w:rPr>
      </w:pPr>
    </w:p>
    <w:p w:rsidR="0071757D" w:rsidRDefault="0071757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Pr="006F3DB6" w:rsidRDefault="00C047A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9"/>
        <w:gridCol w:w="4231"/>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lastRenderedPageBreak/>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71757D" w:rsidP="006F3DB6">
            <w:pPr>
              <w:jc w:val="left"/>
              <w:rPr>
                <w:rFonts w:cs="Arial"/>
                <w:color w:val="000000"/>
                <w:sz w:val="20"/>
              </w:rPr>
            </w:pPr>
            <w:r w:rsidRPr="006F3DB6">
              <w:rPr>
                <w:rFonts w:cs="Arial"/>
                <w:color w:val="000000"/>
                <w:sz w:val="20"/>
              </w:rPr>
              <w:t>15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71757D" w:rsidP="006F3DB6">
            <w:pPr>
              <w:jc w:val="left"/>
              <w:rPr>
                <w:rFonts w:cs="Arial"/>
                <w:color w:val="000000"/>
                <w:sz w:val="20"/>
              </w:rPr>
            </w:pPr>
            <w:r w:rsidRPr="006F3DB6">
              <w:rPr>
                <w:rFonts w:cs="Arial"/>
                <w:color w:val="000000"/>
                <w:sz w:val="20"/>
              </w:rPr>
              <w:t xml:space="preserve">Se descontarán veinte (20) puntos por cada punto porcentual adicional o fracción </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B43409" w:rsidRPr="006F3DB6" w:rsidRDefault="00FA3257" w:rsidP="00FA3257">
      <w:pPr>
        <w:rPr>
          <w:rFonts w:cs="Arial"/>
          <w:b/>
        </w:rPr>
      </w:pPr>
      <w:r w:rsidRPr="006F3DB6">
        <w:rPr>
          <w:rFonts w:cs="Arial"/>
          <w:b/>
        </w:rPr>
        <w:lastRenderedPageBreak/>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w:t>
            </w:r>
            <w:r w:rsidR="0004637C" w:rsidRPr="006F3DB6">
              <w:rPr>
                <w:rFonts w:cs="Arial"/>
                <w:spacing w:val="-3"/>
                <w:sz w:val="20"/>
              </w:rPr>
              <w:t>tanto,</w:t>
            </w:r>
            <w:r w:rsidRPr="006F3DB6">
              <w:rPr>
                <w:rFonts w:cs="Arial"/>
                <w:spacing w:val="-3"/>
                <w:sz w:val="20"/>
              </w:rPr>
              <w:t xml:space="preserve">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4B669E" w:rsidP="006F3DB6">
            <w:pPr>
              <w:jc w:val="center"/>
              <w:rPr>
                <w:rFonts w:cs="Arial"/>
                <w:b/>
                <w:bCs/>
                <w:sz w:val="20"/>
                <w:lang w:val="es-ES"/>
              </w:rPr>
            </w:pPr>
            <w:r>
              <w:rPr>
                <w:rFonts w:cs="Arial"/>
                <w:b/>
                <w:bCs/>
                <w:sz w:val="20"/>
                <w:lang w:val="es-ES"/>
              </w:rPr>
              <w:t>6</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 xml:space="preserve">mite adicional al básico de </w:t>
            </w:r>
            <w:r w:rsidR="00990047" w:rsidRPr="00054B40">
              <w:rPr>
                <w:rFonts w:cs="Arial"/>
                <w:b/>
                <w:sz w:val="20"/>
                <w:lang w:val="es-ES"/>
              </w:rPr>
              <w:t>$1.2</w:t>
            </w:r>
            <w:r w:rsidR="00537090" w:rsidRPr="00054B40">
              <w:rPr>
                <w:rFonts w:cs="Arial"/>
                <w:b/>
                <w:sz w:val="20"/>
                <w:lang w:val="es-ES"/>
              </w:rPr>
              <w:t>2</w:t>
            </w:r>
            <w:r w:rsidRPr="00054B40">
              <w:rPr>
                <w:rFonts w:cs="Arial"/>
                <w:b/>
                <w:sz w:val="20"/>
                <w:lang w:val="es-ES"/>
              </w:rPr>
              <w:t>0.000.000</w:t>
            </w:r>
            <w:r w:rsidRPr="006F3DB6">
              <w:rPr>
                <w:rFonts w:cs="Arial"/>
                <w:sz w:val="20"/>
                <w:lang w:val="es-ES"/>
              </w:rPr>
              <w:t xml:space="preserve"> Se califica el límite adicional sin cobro de prima de acuerdo con lo siguiente:</w:t>
            </w:r>
          </w:p>
        </w:tc>
        <w:tc>
          <w:tcPr>
            <w:tcW w:w="1114" w:type="dxa"/>
            <w:vMerge w:val="restart"/>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200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En consideración a que la disposición contenida en el artículo 1071 del Código de Comercio, de conformidad con lo dispuesto en el artículo 1162 del mismo Código, puede ser modificada a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lastRenderedPageBreak/>
              <w:t>1. Resultado de siniestralidad: Se presenta cuando en vigencia de la póliza suscrita  y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B8273B">
            <w:pPr>
              <w:jc w:val="left"/>
              <w:rPr>
                <w:rFonts w:cs="Arial"/>
                <w:sz w:val="20"/>
              </w:rPr>
            </w:pPr>
            <w:r w:rsidRPr="006F3DB6">
              <w:rPr>
                <w:rFonts w:cs="Arial"/>
                <w:b/>
                <w:sz w:val="20"/>
              </w:rPr>
              <w:t>Ofrecimiento de límite adicional al básico</w:t>
            </w:r>
            <w:r w:rsidRPr="006F3DB6">
              <w:rPr>
                <w:rFonts w:cs="Arial"/>
                <w:sz w:val="20"/>
              </w:rPr>
              <w:t xml:space="preserve"> de </w:t>
            </w:r>
            <w:r w:rsidR="00B42025">
              <w:rPr>
                <w:rFonts w:cs="Arial"/>
                <w:b/>
                <w:sz w:val="20"/>
              </w:rPr>
              <w:t>$</w:t>
            </w:r>
            <w:r w:rsidR="00B8273B">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Inferior a $</w:t>
            </w:r>
            <w:r w:rsidR="00B42025">
              <w:rPr>
                <w:rFonts w:cs="Arial"/>
                <w:sz w:val="20"/>
              </w:rPr>
              <w:t>8.0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B42025">
            <w:pPr>
              <w:jc w:val="left"/>
              <w:rPr>
                <w:rFonts w:cs="Arial"/>
                <w:sz w:val="20"/>
              </w:rPr>
            </w:pPr>
            <w:r>
              <w:rPr>
                <w:rFonts w:cs="Arial"/>
                <w:sz w:val="20"/>
              </w:rPr>
              <w:t xml:space="preserve">Superior a </w:t>
            </w:r>
            <w:r w:rsidRPr="006F3DB6">
              <w:rPr>
                <w:rFonts w:cs="Arial"/>
                <w:sz w:val="20"/>
              </w:rPr>
              <w:t>$</w:t>
            </w:r>
            <w:r>
              <w:rPr>
                <w:rFonts w:cs="Arial"/>
                <w:sz w:val="20"/>
              </w:rPr>
              <w:t>8.0</w:t>
            </w:r>
            <w:r w:rsidRPr="006F3DB6">
              <w:rPr>
                <w:rFonts w:cs="Arial"/>
                <w:sz w:val="20"/>
              </w:rPr>
              <w:t>00.000.000</w:t>
            </w:r>
            <w:r>
              <w:rPr>
                <w:rFonts w:cs="Arial"/>
                <w:sz w:val="20"/>
              </w:rPr>
              <w:t xml:space="preserve">y hasta </w:t>
            </w:r>
            <w:r w:rsidRPr="006F3DB6">
              <w:rPr>
                <w:rFonts w:cs="Arial"/>
                <w:sz w:val="20"/>
              </w:rPr>
              <w:t>$</w:t>
            </w:r>
            <w:r>
              <w:rPr>
                <w:rFonts w:cs="Arial"/>
                <w:sz w:val="20"/>
              </w:rPr>
              <w:t>8.5</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 xml:space="preserve">Superior a </w:t>
            </w:r>
            <w:r w:rsidR="00B42025" w:rsidRPr="006F3DB6">
              <w:rPr>
                <w:rFonts w:cs="Arial"/>
                <w:sz w:val="20"/>
              </w:rPr>
              <w:t>$</w:t>
            </w:r>
            <w:r w:rsidR="00B42025">
              <w:rPr>
                <w:rFonts w:cs="Arial"/>
                <w:sz w:val="20"/>
              </w:rPr>
              <w:t>8.5</w:t>
            </w:r>
            <w:r w:rsidR="00B42025" w:rsidRPr="006F3DB6">
              <w:rPr>
                <w:rFonts w:cs="Arial"/>
                <w:sz w:val="20"/>
              </w:rPr>
              <w:t>00.000.000</w:t>
            </w:r>
            <w:r w:rsidRPr="006F3DB6">
              <w:rPr>
                <w:rFonts w:cs="Arial"/>
                <w:sz w:val="20"/>
              </w:rPr>
              <w:t xml:space="preserve">y hasta </w:t>
            </w:r>
            <w:r w:rsidR="00B42025" w:rsidRPr="006F3DB6">
              <w:rPr>
                <w:rFonts w:cs="Arial"/>
                <w:sz w:val="20"/>
              </w:rPr>
              <w:t>$</w:t>
            </w:r>
            <w:r w:rsidR="00B42025">
              <w:rPr>
                <w:rFonts w:cs="Arial"/>
                <w:sz w:val="20"/>
              </w:rPr>
              <w:t>9.0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Superior a $</w:t>
            </w:r>
            <w:r w:rsidR="00B42025">
              <w:rPr>
                <w:rFonts w:cs="Arial"/>
                <w:sz w:val="20"/>
              </w:rPr>
              <w:t>9</w:t>
            </w:r>
            <w:r w:rsidRPr="006F3DB6">
              <w:rPr>
                <w:rFonts w:cs="Arial"/>
                <w:sz w:val="20"/>
              </w:rPr>
              <w:t>.000.000.000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592"/>
        <w:gridCol w:w="4238"/>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veinte  (20) puntos por cada punto porcentual adicional o fracción</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464"/>
        <w:gridCol w:w="4366"/>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quince  (15) puntos por cada SMMLV adicional o fracción</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 xml:space="preserve">SABILIDAD </w:t>
      </w:r>
      <w:r w:rsidR="00FF76B7" w:rsidRPr="006F3DB6">
        <w:rPr>
          <w:rFonts w:eastAsia="Arial" w:cs="Arial"/>
          <w:b/>
          <w:kern w:val="1"/>
          <w:sz w:val="20"/>
        </w:rPr>
        <w:t>CIVIL PROFESIONAL</w:t>
      </w:r>
      <w:r w:rsidR="00ED385C" w:rsidRPr="006F3DB6">
        <w:rPr>
          <w:rFonts w:eastAsia="Arial" w:cs="Arial"/>
          <w:b/>
          <w:kern w:val="1"/>
          <w:sz w:val="20"/>
        </w:rPr>
        <w:t xml:space="preserve">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C673F0" w:rsidP="006F3DB6">
            <w:pPr>
              <w:jc w:val="center"/>
              <w:rPr>
                <w:rFonts w:cs="Arial"/>
                <w:b/>
                <w:bCs/>
                <w:sz w:val="20"/>
                <w:lang w:val="es-ES"/>
              </w:rPr>
            </w:pPr>
            <w:r>
              <w:rPr>
                <w:rFonts w:cs="Arial"/>
                <w:b/>
                <w:bCs/>
                <w:sz w:val="20"/>
                <w:lang w:val="es-ES"/>
              </w:rPr>
              <w:t>6</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F11B44" w:rsidP="006F3DB6">
            <w:pPr>
              <w:jc w:val="center"/>
              <w:rPr>
                <w:rFonts w:cs="Arial"/>
                <w:sz w:val="20"/>
                <w:lang w:val="es-ES"/>
              </w:rPr>
            </w:pPr>
            <w:r w:rsidRPr="006F3DB6">
              <w:rPr>
                <w:rFonts w:cs="Arial"/>
                <w:sz w:val="20"/>
                <w:lang w:val="es-ES"/>
              </w:rPr>
              <w:t>400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235320" w:rsidP="006F3DB6">
      <w:pPr>
        <w:jc w:val="center"/>
        <w:rPr>
          <w:rFonts w:eastAsia="Arial" w:cs="Arial"/>
          <w:b/>
          <w:kern w:val="1"/>
          <w:sz w:val="20"/>
        </w:rPr>
      </w:pPr>
      <w:r w:rsidRPr="006F3DB6">
        <w:rPr>
          <w:rFonts w:eastAsia="Arial" w:cs="Arial"/>
          <w:b/>
          <w:kern w:val="1"/>
          <w:sz w:val="20"/>
        </w:rPr>
        <w:lastRenderedPageBreak/>
        <w:t>SEGURO  INF</w:t>
      </w:r>
      <w:r w:rsidR="00485E6C" w:rsidRPr="006F3DB6">
        <w:rPr>
          <w:rFonts w:eastAsia="Arial" w:cs="Arial"/>
          <w:b/>
          <w:kern w:val="1"/>
          <w:sz w:val="20"/>
        </w:rPr>
        <w:t>IDELIDAD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tabs>
          <w:tab w:val="left" w:pos="426"/>
          <w:tab w:val="left" w:pos="900"/>
        </w:tabs>
        <w:autoSpaceDE w:val="0"/>
        <w:autoSpaceDN w:val="0"/>
        <w:adjustRightInd w:val="0"/>
        <w:rPr>
          <w:rFonts w:cs="Arial"/>
          <w:b/>
          <w:sz w:val="20"/>
          <w:lang w:val="es-MX"/>
        </w:rPr>
      </w:pPr>
      <w:r w:rsidRPr="006F3DB6">
        <w:rPr>
          <w:rFonts w:cs="Arial"/>
          <w:b/>
          <w:sz w:val="20"/>
        </w:rPr>
        <w:t>1. DEDUCIBLES</w:t>
      </w:r>
      <w:r w:rsidRPr="006F3DB6">
        <w:rPr>
          <w:rFonts w:cs="Arial"/>
          <w:b/>
          <w:sz w:val="20"/>
          <w:lang w:val="es-MX"/>
        </w:rPr>
        <w:t xml:space="preserve">: No se aceptan deducibles diferentes al exigido en las condiciones obligatorias para para este ramo.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4B669E" w:rsidP="006F3DB6">
            <w:pPr>
              <w:jc w:val="center"/>
              <w:rPr>
                <w:rFonts w:cs="Arial"/>
                <w:b/>
                <w:bCs/>
                <w:color w:val="000000"/>
                <w:sz w:val="20"/>
              </w:rPr>
            </w:pPr>
            <w:r>
              <w:rPr>
                <w:rFonts w:cs="Arial"/>
                <w:b/>
                <w:bCs/>
                <w:color w:val="000000"/>
                <w:sz w:val="20"/>
              </w:rPr>
              <w:t>6</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4B669E" w:rsidP="006F3DB6">
            <w:pPr>
              <w:jc w:val="center"/>
              <w:rPr>
                <w:rFonts w:cs="Arial"/>
                <w:bCs/>
                <w:color w:val="000000"/>
                <w:sz w:val="20"/>
              </w:rPr>
            </w:pPr>
            <w:r>
              <w:rPr>
                <w:rFonts w:cs="Arial"/>
                <w:b/>
                <w:bCs/>
                <w:color w:val="000000"/>
                <w:sz w:val="20"/>
              </w:rPr>
              <w:t>3</w:t>
            </w:r>
            <w:r w:rsidR="001655F3" w:rsidRPr="006F3DB6">
              <w:rPr>
                <w:rFonts w:cs="Arial"/>
                <w:b/>
                <w:bCs/>
                <w:color w:val="000000"/>
                <w:sz w:val="20"/>
              </w:rPr>
              <w:t>00 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C673F0">
              <w:rPr>
                <w:rFonts w:cs="Arial"/>
                <w:b/>
                <w:bCs/>
                <w:color w:val="000000"/>
                <w:sz w:val="20"/>
              </w:rPr>
              <w:t>5</w:t>
            </w:r>
            <w:r w:rsidR="00C673F0" w:rsidRPr="006F3DB6">
              <w:rPr>
                <w:rFonts w:cs="Arial"/>
                <w:b/>
                <w:bCs/>
                <w:color w:val="000000"/>
                <w:sz w:val="20"/>
              </w:rPr>
              <w:t>0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Vigencia</w:t>
            </w:r>
            <w:r w:rsidR="00C673F0">
              <w:rPr>
                <w:rFonts w:cs="Arial"/>
                <w:b/>
                <w:bCs/>
                <w:color w:val="000000"/>
                <w:sz w:val="20"/>
              </w:rPr>
              <w:t xml:space="preserve"> – 150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1655F3" w:rsidP="006F3DB6">
            <w:pPr>
              <w:jc w:val="center"/>
              <w:rPr>
                <w:rFonts w:cs="Arial"/>
                <w:b/>
                <w:sz w:val="20"/>
              </w:rPr>
            </w:pPr>
            <w:r w:rsidRPr="006F3DB6">
              <w:rPr>
                <w:rFonts w:cs="Arial"/>
                <w:b/>
                <w:bCs/>
                <w:color w:val="000000"/>
                <w:sz w:val="20"/>
              </w:rPr>
              <w:t>300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300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826584" w:rsidRPr="006F3DB6" w:rsidRDefault="00826584" w:rsidP="006F3DB6">
      <w:pPr>
        <w:jc w:val="left"/>
        <w:rPr>
          <w:rFonts w:eastAsia="Arial" w:cs="Arial"/>
          <w:b/>
          <w:kern w:val="1"/>
          <w:sz w:val="20"/>
        </w:rPr>
      </w:pPr>
      <w:r w:rsidRPr="006F3DB6">
        <w:rPr>
          <w:rFonts w:eastAsia="Arial" w:cs="Arial"/>
          <w:b/>
          <w:kern w:val="1"/>
          <w:sz w:val="20"/>
        </w:rPr>
        <w:br w:type="page"/>
      </w: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4B669E" w:rsidP="006F3DB6">
            <w:pPr>
              <w:jc w:val="center"/>
              <w:rPr>
                <w:rFonts w:cs="Arial"/>
                <w:b/>
                <w:bCs/>
                <w:sz w:val="20"/>
                <w:lang w:val="es-ES"/>
              </w:rPr>
            </w:pPr>
            <w:r>
              <w:rPr>
                <w:rFonts w:cs="Arial"/>
                <w:b/>
                <w:bCs/>
                <w:sz w:val="20"/>
                <w:lang w:val="es-ES"/>
              </w:rPr>
              <w:t>6</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 xml:space="preserve">.000.000, exigido para el amparo de Perjuicios o detrimentos patrimoniales,  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sub</w:t>
            </w:r>
            <w:r w:rsidR="001A1230">
              <w:rPr>
                <w:rFonts w:cs="Arial"/>
                <w:sz w:val="20"/>
                <w:lang w:val="es-ES"/>
              </w:rPr>
              <w:t>límite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4B669E" w:rsidP="006F3DB6">
            <w:pPr>
              <w:jc w:val="center"/>
              <w:rPr>
                <w:rFonts w:cs="Arial"/>
                <w:b/>
                <w:bCs/>
                <w:sz w:val="20"/>
                <w:lang w:val="es-ES"/>
              </w:rPr>
            </w:pPr>
            <w:r>
              <w:rPr>
                <w:rFonts w:cs="Arial"/>
                <w:b/>
                <w:bCs/>
                <w:sz w:val="20"/>
                <w:lang w:val="es-ES"/>
              </w:rPr>
              <w:t>6</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4B669E" w:rsidP="006F3DB6">
            <w:pPr>
              <w:jc w:val="center"/>
              <w:rPr>
                <w:rFonts w:cs="Arial"/>
                <w:bCs/>
                <w:sz w:val="20"/>
                <w:lang w:val="es-ES"/>
              </w:rPr>
            </w:pPr>
            <w:r>
              <w:rPr>
                <w:rFonts w:cs="Arial"/>
                <w:bCs/>
                <w:sz w:val="20"/>
                <w:lang w:val="es-ES"/>
              </w:rPr>
              <w:t>6</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C673F0" w:rsidP="00C439AD">
            <w:pPr>
              <w:jc w:val="center"/>
              <w:rPr>
                <w:rFonts w:ascii="Arial Narrow" w:hAnsi="Arial Narrow" w:cs="Arial"/>
                <w:spacing w:val="-3"/>
                <w:sz w:val="22"/>
                <w:szCs w:val="22"/>
              </w:rPr>
            </w:pPr>
            <w:r>
              <w:rPr>
                <w:rFonts w:ascii="Arial Narrow" w:hAnsi="Arial Narrow" w:cs="Arial"/>
                <w:b/>
                <w:bCs/>
                <w:sz w:val="22"/>
                <w:szCs w:val="22"/>
                <w:lang w:val="es-ES"/>
              </w:rPr>
              <w:t>6</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C673F0" w:rsidP="00C439AD">
            <w:pPr>
              <w:jc w:val="center"/>
              <w:rPr>
                <w:rFonts w:ascii="Arial Narrow" w:hAnsi="Arial Narrow" w:cs="Arial"/>
                <w:b/>
                <w:bCs/>
                <w:sz w:val="22"/>
                <w:szCs w:val="22"/>
                <w:lang w:val="es-ES"/>
              </w:rPr>
            </w:pPr>
            <w:r>
              <w:rPr>
                <w:rFonts w:ascii="Arial Narrow" w:hAnsi="Arial Narrow" w:cs="Arial"/>
                <w:sz w:val="22"/>
                <w:szCs w:val="22"/>
                <w:lang w:val="es-MX"/>
              </w:rPr>
              <w:t>3</w:t>
            </w:r>
            <w:r w:rsidR="001E0489" w:rsidRPr="00DE12A2">
              <w:rPr>
                <w:rFonts w:ascii="Arial Narrow" w:hAnsi="Arial Narrow" w:cs="Arial"/>
                <w:sz w:val="22"/>
                <w:szCs w:val="22"/>
                <w:lang w:val="es-MX"/>
              </w:rPr>
              <w:t>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C673F0" w:rsidP="00C439AD">
            <w:pPr>
              <w:jc w:val="center"/>
              <w:rPr>
                <w:rFonts w:ascii="Arial Narrow" w:hAnsi="Arial Narrow" w:cs="Arial"/>
                <w:sz w:val="22"/>
                <w:szCs w:val="22"/>
                <w:lang w:val="es-ES"/>
              </w:rPr>
            </w:pPr>
            <w:r>
              <w:rPr>
                <w:rFonts w:ascii="Arial Narrow" w:hAnsi="Arial Narrow" w:cs="Arial"/>
                <w:sz w:val="22"/>
                <w:szCs w:val="22"/>
                <w:lang w:val="es-ES"/>
              </w:rPr>
              <w:t>3</w:t>
            </w:r>
            <w:r w:rsidR="001E0489" w:rsidRPr="00DE12A2">
              <w:rPr>
                <w:rFonts w:ascii="Arial Narrow" w:hAnsi="Arial Narrow" w:cs="Arial"/>
                <w:sz w:val="22"/>
                <w:szCs w:val="22"/>
                <w:lang w:val="es-ES"/>
              </w:rPr>
              <w:t>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Pr="001E0489" w:rsidRDefault="004D716E" w:rsidP="006F3DB6">
      <w:pPr>
        <w:jc w:val="left"/>
        <w:rPr>
          <w:rFonts w:eastAsia="MS Mincho" w:cs="Arial"/>
          <w:b/>
          <w:sz w:val="20"/>
          <w:lang w:eastAsia="en-US"/>
        </w:rPr>
      </w:pPr>
    </w:p>
    <w:sectPr w:rsidR="004D716E"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C0" w:rsidRDefault="00297FC0" w:rsidP="00BC7222">
      <w:r>
        <w:separator/>
      </w:r>
    </w:p>
  </w:endnote>
  <w:endnote w:type="continuationSeparator" w:id="0">
    <w:p w:rsidR="00297FC0" w:rsidRDefault="00297FC0"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C047AD" w:rsidRPr="00C047AD" w:rsidRDefault="00C047AD">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271D8E">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271D8E">
              <w:rPr>
                <w:b/>
                <w:bCs/>
                <w:noProof/>
                <w:sz w:val="18"/>
              </w:rPr>
              <w:t>14</w:t>
            </w:r>
            <w:r w:rsidRPr="00C047AD">
              <w:rPr>
                <w:b/>
                <w:bCs/>
                <w:sz w:val="18"/>
                <w:szCs w:val="24"/>
              </w:rPr>
              <w:fldChar w:fldCharType="end"/>
            </w:r>
          </w:p>
        </w:sdtContent>
      </w:sdt>
    </w:sdtContent>
  </w:sdt>
  <w:p w:rsidR="00C047AD" w:rsidRDefault="00C047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C0" w:rsidRDefault="00297FC0" w:rsidP="00BC7222">
      <w:r>
        <w:separator/>
      </w:r>
    </w:p>
  </w:footnote>
  <w:footnote w:type="continuationSeparator" w:id="0">
    <w:p w:rsidR="00297FC0" w:rsidRDefault="00297FC0"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AD" w:rsidRDefault="00C047AD" w:rsidP="00C047AD">
    <w:pPr>
      <w:pStyle w:val="Encabezado"/>
      <w:rPr>
        <w:rFonts w:cs="Arial"/>
        <w:b/>
        <w:sz w:val="18"/>
        <w:szCs w:val="18"/>
      </w:rPr>
    </w:pPr>
  </w:p>
  <w:p w:rsidR="00C047AD" w:rsidRDefault="00C047AD" w:rsidP="00C047AD">
    <w:pPr>
      <w:pStyle w:val="Encabezado"/>
      <w:rPr>
        <w:rFonts w:cs="Arial"/>
        <w:b/>
        <w:sz w:val="18"/>
        <w:szCs w:val="18"/>
      </w:rPr>
    </w:pPr>
  </w:p>
  <w:p w:rsidR="00C047AD" w:rsidRDefault="00C047AD"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 xml:space="preserve">Pública No. 04 </w:t>
    </w:r>
    <w:r w:rsidRPr="00F84569">
      <w:rPr>
        <w:rFonts w:cs="Arial"/>
        <w:b/>
        <w:sz w:val="16"/>
        <w:szCs w:val="16"/>
      </w:rPr>
      <w:t>de 201</w:t>
    </w:r>
    <w:r>
      <w:rPr>
        <w:rFonts w:cs="Arial"/>
        <w:b/>
        <w:sz w:val="16"/>
        <w:szCs w:val="16"/>
      </w:rPr>
      <w:t>9</w:t>
    </w:r>
  </w:p>
  <w:p w:rsidR="00C047AD" w:rsidRPr="00BC7222" w:rsidRDefault="00C047AD"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4637C"/>
    <w:rsid w:val="00054B40"/>
    <w:rsid w:val="0007291B"/>
    <w:rsid w:val="00073D2B"/>
    <w:rsid w:val="0008073A"/>
    <w:rsid w:val="0008291E"/>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7702"/>
    <w:rsid w:val="001D277C"/>
    <w:rsid w:val="001D7A7A"/>
    <w:rsid w:val="001E0489"/>
    <w:rsid w:val="001E3E7F"/>
    <w:rsid w:val="001E52D3"/>
    <w:rsid w:val="001E716C"/>
    <w:rsid w:val="001F0506"/>
    <w:rsid w:val="001F3C05"/>
    <w:rsid w:val="001F79B4"/>
    <w:rsid w:val="00205D74"/>
    <w:rsid w:val="0021060D"/>
    <w:rsid w:val="00214E79"/>
    <w:rsid w:val="00222CDB"/>
    <w:rsid w:val="002245E8"/>
    <w:rsid w:val="00224EFE"/>
    <w:rsid w:val="00232F80"/>
    <w:rsid w:val="00235320"/>
    <w:rsid w:val="00245C41"/>
    <w:rsid w:val="00254A6A"/>
    <w:rsid w:val="002615E8"/>
    <w:rsid w:val="00271D8E"/>
    <w:rsid w:val="002827AC"/>
    <w:rsid w:val="00283D95"/>
    <w:rsid w:val="002856B8"/>
    <w:rsid w:val="0029103A"/>
    <w:rsid w:val="00297FC0"/>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920CE"/>
    <w:rsid w:val="00397409"/>
    <w:rsid w:val="003A5662"/>
    <w:rsid w:val="003B6963"/>
    <w:rsid w:val="003E2E24"/>
    <w:rsid w:val="003F0D24"/>
    <w:rsid w:val="003F0E92"/>
    <w:rsid w:val="003F54D1"/>
    <w:rsid w:val="003F6025"/>
    <w:rsid w:val="00401657"/>
    <w:rsid w:val="00415350"/>
    <w:rsid w:val="0041634D"/>
    <w:rsid w:val="00454F6B"/>
    <w:rsid w:val="00456008"/>
    <w:rsid w:val="0046758A"/>
    <w:rsid w:val="00474838"/>
    <w:rsid w:val="00476B62"/>
    <w:rsid w:val="00485E6C"/>
    <w:rsid w:val="00486F09"/>
    <w:rsid w:val="004901D4"/>
    <w:rsid w:val="00491037"/>
    <w:rsid w:val="00494526"/>
    <w:rsid w:val="00494687"/>
    <w:rsid w:val="004A0865"/>
    <w:rsid w:val="004A7B30"/>
    <w:rsid w:val="004B3779"/>
    <w:rsid w:val="004B669E"/>
    <w:rsid w:val="004C5311"/>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661C"/>
    <w:rsid w:val="00590879"/>
    <w:rsid w:val="00593941"/>
    <w:rsid w:val="005A0B5B"/>
    <w:rsid w:val="005B6450"/>
    <w:rsid w:val="005C74BF"/>
    <w:rsid w:val="005D02C3"/>
    <w:rsid w:val="005D776F"/>
    <w:rsid w:val="005E572C"/>
    <w:rsid w:val="00604E2B"/>
    <w:rsid w:val="006061D3"/>
    <w:rsid w:val="00607DD8"/>
    <w:rsid w:val="00624536"/>
    <w:rsid w:val="0062728A"/>
    <w:rsid w:val="00631240"/>
    <w:rsid w:val="006415B4"/>
    <w:rsid w:val="00660174"/>
    <w:rsid w:val="0066021F"/>
    <w:rsid w:val="00661046"/>
    <w:rsid w:val="006616B3"/>
    <w:rsid w:val="00671515"/>
    <w:rsid w:val="00674757"/>
    <w:rsid w:val="0069219C"/>
    <w:rsid w:val="00693189"/>
    <w:rsid w:val="006951E9"/>
    <w:rsid w:val="006A378A"/>
    <w:rsid w:val="006A3A2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C02A6"/>
    <w:rsid w:val="007C6C4E"/>
    <w:rsid w:val="007D4612"/>
    <w:rsid w:val="007D4D6B"/>
    <w:rsid w:val="007D691A"/>
    <w:rsid w:val="007E5253"/>
    <w:rsid w:val="007E5D63"/>
    <w:rsid w:val="007F43F1"/>
    <w:rsid w:val="007F5793"/>
    <w:rsid w:val="007F6EE6"/>
    <w:rsid w:val="00802083"/>
    <w:rsid w:val="008030A7"/>
    <w:rsid w:val="00812D88"/>
    <w:rsid w:val="008148EA"/>
    <w:rsid w:val="008242C2"/>
    <w:rsid w:val="00826584"/>
    <w:rsid w:val="008275FE"/>
    <w:rsid w:val="00827E76"/>
    <w:rsid w:val="0083101D"/>
    <w:rsid w:val="00850894"/>
    <w:rsid w:val="00861F4F"/>
    <w:rsid w:val="00867214"/>
    <w:rsid w:val="00874F9F"/>
    <w:rsid w:val="008771D3"/>
    <w:rsid w:val="00881CCB"/>
    <w:rsid w:val="00890ACE"/>
    <w:rsid w:val="00890C8F"/>
    <w:rsid w:val="00895846"/>
    <w:rsid w:val="00896643"/>
    <w:rsid w:val="008A0A75"/>
    <w:rsid w:val="008A4287"/>
    <w:rsid w:val="008A76F2"/>
    <w:rsid w:val="008B31EB"/>
    <w:rsid w:val="008B6637"/>
    <w:rsid w:val="008D06F1"/>
    <w:rsid w:val="008D2837"/>
    <w:rsid w:val="008F0A8C"/>
    <w:rsid w:val="00901008"/>
    <w:rsid w:val="009010CE"/>
    <w:rsid w:val="00906650"/>
    <w:rsid w:val="0091009C"/>
    <w:rsid w:val="009252AB"/>
    <w:rsid w:val="00925B0C"/>
    <w:rsid w:val="00941006"/>
    <w:rsid w:val="0094600E"/>
    <w:rsid w:val="00947F1A"/>
    <w:rsid w:val="00962D62"/>
    <w:rsid w:val="00963E4E"/>
    <w:rsid w:val="00984C6F"/>
    <w:rsid w:val="009858DC"/>
    <w:rsid w:val="00990047"/>
    <w:rsid w:val="00994160"/>
    <w:rsid w:val="00997A97"/>
    <w:rsid w:val="009A4E0F"/>
    <w:rsid w:val="009A516D"/>
    <w:rsid w:val="009B1B85"/>
    <w:rsid w:val="009B7691"/>
    <w:rsid w:val="009C15D8"/>
    <w:rsid w:val="009C2306"/>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84F58"/>
    <w:rsid w:val="00A92AE8"/>
    <w:rsid w:val="00AA66E5"/>
    <w:rsid w:val="00AB3552"/>
    <w:rsid w:val="00AB6E8A"/>
    <w:rsid w:val="00AD06CC"/>
    <w:rsid w:val="00AD7CEF"/>
    <w:rsid w:val="00AF025F"/>
    <w:rsid w:val="00AF0A82"/>
    <w:rsid w:val="00AF52D0"/>
    <w:rsid w:val="00AF5BA8"/>
    <w:rsid w:val="00AF6318"/>
    <w:rsid w:val="00AF63A6"/>
    <w:rsid w:val="00B03BAF"/>
    <w:rsid w:val="00B120FC"/>
    <w:rsid w:val="00B34D39"/>
    <w:rsid w:val="00B42025"/>
    <w:rsid w:val="00B43409"/>
    <w:rsid w:val="00B7318A"/>
    <w:rsid w:val="00B76C72"/>
    <w:rsid w:val="00B81058"/>
    <w:rsid w:val="00B8273B"/>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4FB6"/>
    <w:rsid w:val="00C457B1"/>
    <w:rsid w:val="00C5101B"/>
    <w:rsid w:val="00C529D3"/>
    <w:rsid w:val="00C52B23"/>
    <w:rsid w:val="00C535C2"/>
    <w:rsid w:val="00C63B5A"/>
    <w:rsid w:val="00C673F0"/>
    <w:rsid w:val="00C70AE7"/>
    <w:rsid w:val="00C71404"/>
    <w:rsid w:val="00C7160F"/>
    <w:rsid w:val="00C9041D"/>
    <w:rsid w:val="00C9349E"/>
    <w:rsid w:val="00C96314"/>
    <w:rsid w:val="00CA0B0B"/>
    <w:rsid w:val="00CB0E90"/>
    <w:rsid w:val="00CB29C2"/>
    <w:rsid w:val="00CB6FD0"/>
    <w:rsid w:val="00CC2E80"/>
    <w:rsid w:val="00CC7516"/>
    <w:rsid w:val="00CF2D67"/>
    <w:rsid w:val="00CF687A"/>
    <w:rsid w:val="00D05E0F"/>
    <w:rsid w:val="00D06574"/>
    <w:rsid w:val="00D1247C"/>
    <w:rsid w:val="00D2001F"/>
    <w:rsid w:val="00D2092D"/>
    <w:rsid w:val="00D216A2"/>
    <w:rsid w:val="00D43343"/>
    <w:rsid w:val="00D4711E"/>
    <w:rsid w:val="00D92314"/>
    <w:rsid w:val="00D92E20"/>
    <w:rsid w:val="00D959E6"/>
    <w:rsid w:val="00D95BF2"/>
    <w:rsid w:val="00DA17B9"/>
    <w:rsid w:val="00DB4D4F"/>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B56B1"/>
    <w:rsid w:val="00EC62BC"/>
    <w:rsid w:val="00ED385C"/>
    <w:rsid w:val="00EE4D72"/>
    <w:rsid w:val="00F07BCA"/>
    <w:rsid w:val="00F10021"/>
    <w:rsid w:val="00F11B44"/>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 w:val="00FF76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7D0C-C432-4737-B9EB-BCA99FD3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Diana Marcela Arriero Cano</cp:lastModifiedBy>
  <cp:revision>2</cp:revision>
  <cp:lastPrinted>2016-03-09T00:49:00Z</cp:lastPrinted>
  <dcterms:created xsi:type="dcterms:W3CDTF">2019-11-16T03:17:00Z</dcterms:created>
  <dcterms:modified xsi:type="dcterms:W3CDTF">2019-11-16T03:17:00Z</dcterms:modified>
</cp:coreProperties>
</file>