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DF97" w14:textId="77777777" w:rsidR="00190CAF" w:rsidRDefault="00190CAF" w:rsidP="00EE0098">
      <w:pPr>
        <w:pStyle w:val="Ttulo1"/>
      </w:pPr>
    </w:p>
    <w:p w14:paraId="3DBD73A8" w14:textId="77777777" w:rsidR="009B3CB4" w:rsidRDefault="009B3CB4" w:rsidP="009B3CB4">
      <w:pPr>
        <w:pStyle w:val="Encabezado"/>
        <w:tabs>
          <w:tab w:val="clear" w:pos="4419"/>
          <w:tab w:val="clear" w:pos="8838"/>
          <w:tab w:val="left" w:pos="2638"/>
        </w:tabs>
        <w:jc w:val="center"/>
        <w:rPr>
          <w:rFonts w:ascii="Arial" w:eastAsia="Times New Roman" w:hAnsi="Arial" w:cs="Arial"/>
          <w:b/>
          <w:bCs/>
          <w:color w:val="222222"/>
          <w:lang w:eastAsia="es-CO"/>
        </w:rPr>
      </w:pPr>
    </w:p>
    <w:p w14:paraId="280AB8AB" w14:textId="77777777" w:rsidR="009B3CB4" w:rsidRPr="00E94579" w:rsidRDefault="009B3CB4" w:rsidP="009B3CB4">
      <w:pPr>
        <w:pStyle w:val="Encabezado"/>
        <w:tabs>
          <w:tab w:val="clear" w:pos="4419"/>
          <w:tab w:val="clear" w:pos="8838"/>
          <w:tab w:val="left" w:pos="2638"/>
        </w:tabs>
        <w:jc w:val="center"/>
        <w:rPr>
          <w:rFonts w:ascii="Arial" w:eastAsia="Times New Roman" w:hAnsi="Arial" w:cs="Arial"/>
          <w:b/>
          <w:bCs/>
          <w:color w:val="222222"/>
          <w:lang w:eastAsia="es-CO"/>
        </w:rPr>
      </w:pPr>
      <w:r w:rsidRPr="00E94579">
        <w:rPr>
          <w:rFonts w:ascii="Arial" w:eastAsia="Times New Roman" w:hAnsi="Arial" w:cs="Arial"/>
          <w:b/>
          <w:bCs/>
          <w:color w:val="222222"/>
          <w:lang w:eastAsia="es-CO"/>
        </w:rPr>
        <w:t>GUÍA</w:t>
      </w:r>
    </w:p>
    <w:p w14:paraId="3E5B3A49" w14:textId="77777777" w:rsidR="009B3CB4" w:rsidRPr="00E94579" w:rsidRDefault="009B3CB4" w:rsidP="009B3CB4">
      <w:pPr>
        <w:pStyle w:val="Encabezado"/>
        <w:tabs>
          <w:tab w:val="clear" w:pos="4419"/>
          <w:tab w:val="clear" w:pos="8838"/>
          <w:tab w:val="left" w:pos="2638"/>
        </w:tabs>
        <w:jc w:val="center"/>
        <w:rPr>
          <w:rFonts w:ascii="Arial" w:eastAsia="Times New Roman" w:hAnsi="Arial" w:cs="Arial"/>
          <w:b/>
          <w:bCs/>
          <w:color w:val="222222"/>
          <w:lang w:eastAsia="es-CO"/>
        </w:rPr>
      </w:pPr>
    </w:p>
    <w:p w14:paraId="4CD7C4E8" w14:textId="77777777" w:rsidR="009B3CB4" w:rsidRPr="00E94579" w:rsidRDefault="009B3CB4" w:rsidP="009B3CB4">
      <w:pPr>
        <w:pStyle w:val="Encabezado"/>
        <w:tabs>
          <w:tab w:val="clear" w:pos="4419"/>
          <w:tab w:val="clear" w:pos="8838"/>
          <w:tab w:val="left" w:pos="2638"/>
        </w:tabs>
        <w:jc w:val="center"/>
        <w:rPr>
          <w:rFonts w:ascii="Arial" w:eastAsia="Times New Roman" w:hAnsi="Arial" w:cs="Arial"/>
          <w:b/>
          <w:bCs/>
          <w:color w:val="222222"/>
          <w:lang w:eastAsia="es-CO"/>
        </w:rPr>
      </w:pPr>
      <w:r w:rsidRPr="00E94579">
        <w:rPr>
          <w:rFonts w:ascii="Arial" w:eastAsia="Times New Roman" w:hAnsi="Arial" w:cs="Arial"/>
          <w:b/>
          <w:bCs/>
          <w:color w:val="222222"/>
          <w:lang w:eastAsia="es-CO"/>
        </w:rPr>
        <w:t xml:space="preserve">PROCESO CONTRATACIÓN Y ADQUISICIONES </w:t>
      </w:r>
    </w:p>
    <w:p w14:paraId="0CA9CF93" w14:textId="77777777" w:rsidR="009B3CB4" w:rsidRDefault="009B3CB4" w:rsidP="002B2761">
      <w:pPr>
        <w:shd w:val="clear" w:color="auto" w:fill="FFFFFF"/>
        <w:spacing w:after="0" w:line="240" w:lineRule="auto"/>
        <w:rPr>
          <w:rFonts w:ascii="Arial" w:eastAsia="Times New Roman" w:hAnsi="Arial" w:cs="Arial"/>
          <w:color w:val="222222"/>
          <w:lang w:eastAsia="es-CO"/>
        </w:rPr>
      </w:pPr>
    </w:p>
    <w:p w14:paraId="698D0554" w14:textId="77777777" w:rsidR="002B2761" w:rsidRDefault="002B2761" w:rsidP="002B2761">
      <w:pPr>
        <w:shd w:val="clear" w:color="auto" w:fill="FFFFFF"/>
        <w:spacing w:after="0" w:line="240" w:lineRule="auto"/>
        <w:rPr>
          <w:rFonts w:ascii="Arial" w:eastAsia="Times New Roman" w:hAnsi="Arial" w:cs="Arial"/>
          <w:color w:val="222222"/>
          <w:lang w:eastAsia="es-CO"/>
        </w:rPr>
      </w:pPr>
    </w:p>
    <w:p w14:paraId="621259EE" w14:textId="77777777" w:rsidR="002B2761" w:rsidRDefault="002B2761" w:rsidP="002B2761">
      <w:pPr>
        <w:shd w:val="clear" w:color="auto" w:fill="FFFFFF"/>
        <w:spacing w:after="0" w:line="240" w:lineRule="auto"/>
        <w:rPr>
          <w:rFonts w:ascii="Arial" w:eastAsia="Times New Roman" w:hAnsi="Arial" w:cs="Arial"/>
          <w:color w:val="222222"/>
          <w:lang w:eastAsia="es-CO"/>
        </w:rPr>
      </w:pPr>
    </w:p>
    <w:p w14:paraId="7510E74F" w14:textId="77777777" w:rsidR="002B2761" w:rsidRPr="00E94579" w:rsidRDefault="002B2761" w:rsidP="002B2761">
      <w:pPr>
        <w:shd w:val="clear" w:color="auto" w:fill="FFFFFF"/>
        <w:spacing w:after="0" w:line="240" w:lineRule="auto"/>
        <w:rPr>
          <w:rFonts w:ascii="Arial" w:eastAsia="Times New Roman" w:hAnsi="Arial" w:cs="Arial"/>
          <w:color w:val="222222"/>
          <w:lang w:eastAsia="es-CO"/>
        </w:rPr>
      </w:pPr>
    </w:p>
    <w:p w14:paraId="2486B876"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5F5F5CF5" w14:textId="77777777" w:rsidR="009B3CB4" w:rsidRPr="002B2761" w:rsidRDefault="009B3CB4" w:rsidP="009B3CB4">
      <w:pPr>
        <w:pStyle w:val="Prrafodelista"/>
        <w:numPr>
          <w:ilvl w:val="0"/>
          <w:numId w:val="40"/>
        </w:numPr>
        <w:shd w:val="clear" w:color="auto" w:fill="FFFFFF"/>
        <w:spacing w:after="0" w:line="480" w:lineRule="auto"/>
        <w:rPr>
          <w:rFonts w:ascii="Arial" w:eastAsia="Times New Roman" w:hAnsi="Arial" w:cs="Arial"/>
          <w:b/>
          <w:color w:val="222222"/>
          <w:sz w:val="24"/>
          <w:szCs w:val="24"/>
          <w:lang w:eastAsia="es-CO"/>
        </w:rPr>
      </w:pPr>
      <w:r w:rsidRPr="002B2761">
        <w:rPr>
          <w:rFonts w:ascii="Arial" w:eastAsia="Times New Roman" w:hAnsi="Arial" w:cs="Arial"/>
          <w:b/>
          <w:color w:val="222222"/>
          <w:sz w:val="24"/>
          <w:szCs w:val="24"/>
          <w:lang w:eastAsia="es-CO"/>
        </w:rPr>
        <w:t>NORMATIVIDAD</w:t>
      </w:r>
    </w:p>
    <w:p w14:paraId="687E17E4" w14:textId="77777777" w:rsidR="009B3CB4" w:rsidRPr="009739A2" w:rsidRDefault="009B3CB4" w:rsidP="009B3CB4">
      <w:pPr>
        <w:pStyle w:val="Prrafodelista"/>
        <w:numPr>
          <w:ilvl w:val="1"/>
          <w:numId w:val="40"/>
        </w:numPr>
        <w:shd w:val="clear" w:color="auto" w:fill="FFFFFF"/>
        <w:spacing w:after="0" w:line="480" w:lineRule="auto"/>
        <w:rPr>
          <w:rFonts w:ascii="Arial" w:eastAsia="Times New Roman" w:hAnsi="Arial" w:cs="Arial"/>
          <w:b/>
          <w:color w:val="222222"/>
          <w:sz w:val="24"/>
          <w:szCs w:val="24"/>
          <w:lang w:eastAsia="es-CO"/>
        </w:rPr>
      </w:pPr>
      <w:r w:rsidRPr="009739A2">
        <w:rPr>
          <w:rFonts w:ascii="Arial" w:hAnsi="Arial" w:cs="Arial"/>
          <w:b/>
          <w:sz w:val="24"/>
          <w:szCs w:val="24"/>
        </w:rPr>
        <w:t>ACUERDO 04 (26-05-21)</w:t>
      </w:r>
    </w:p>
    <w:p w14:paraId="48676D74" w14:textId="77777777" w:rsidR="009B3CB4" w:rsidRPr="009739A2" w:rsidRDefault="009B3CB4" w:rsidP="009B3CB4">
      <w:pPr>
        <w:pStyle w:val="Prrafodelista"/>
        <w:numPr>
          <w:ilvl w:val="1"/>
          <w:numId w:val="40"/>
        </w:numPr>
        <w:shd w:val="clear" w:color="auto" w:fill="FFFFFF"/>
        <w:spacing w:after="0" w:line="480" w:lineRule="auto"/>
        <w:rPr>
          <w:rFonts w:ascii="Arial" w:eastAsia="Times New Roman" w:hAnsi="Arial" w:cs="Arial"/>
          <w:b/>
          <w:color w:val="222222"/>
          <w:sz w:val="24"/>
          <w:szCs w:val="24"/>
          <w:lang w:eastAsia="es-CO"/>
        </w:rPr>
      </w:pPr>
      <w:r w:rsidRPr="009739A2">
        <w:rPr>
          <w:rFonts w:ascii="Arial" w:hAnsi="Arial" w:cs="Arial"/>
          <w:b/>
          <w:sz w:val="24"/>
          <w:szCs w:val="24"/>
        </w:rPr>
        <w:t>RESOLUCIÓN 0632 (06-8-21)</w:t>
      </w:r>
    </w:p>
    <w:p w14:paraId="42DEDCFF" w14:textId="77777777" w:rsidR="009B3CB4" w:rsidRPr="009739A2" w:rsidRDefault="009B3CB4" w:rsidP="009B3CB4">
      <w:pPr>
        <w:pStyle w:val="Prrafodelista"/>
        <w:numPr>
          <w:ilvl w:val="1"/>
          <w:numId w:val="40"/>
        </w:numPr>
        <w:shd w:val="clear" w:color="auto" w:fill="FFFFFF"/>
        <w:spacing w:after="0" w:line="480" w:lineRule="auto"/>
        <w:rPr>
          <w:rFonts w:ascii="Arial" w:eastAsia="Times New Roman" w:hAnsi="Arial" w:cs="Arial"/>
          <w:b/>
          <w:color w:val="222222"/>
          <w:sz w:val="24"/>
          <w:szCs w:val="24"/>
          <w:lang w:eastAsia="es-CO"/>
        </w:rPr>
      </w:pPr>
      <w:r w:rsidRPr="009739A2">
        <w:rPr>
          <w:rFonts w:ascii="Arial" w:hAnsi="Arial" w:cs="Arial"/>
          <w:b/>
          <w:sz w:val="24"/>
          <w:szCs w:val="24"/>
        </w:rPr>
        <w:t>RESOLUCIÓN 0633 (06-8-21)</w:t>
      </w:r>
    </w:p>
    <w:p w14:paraId="7AD10504" w14:textId="77777777" w:rsidR="001E17CB" w:rsidRPr="001E17CB" w:rsidRDefault="009B3CB4" w:rsidP="001E17CB">
      <w:pPr>
        <w:pStyle w:val="Prrafodelista"/>
        <w:numPr>
          <w:ilvl w:val="1"/>
          <w:numId w:val="40"/>
        </w:numPr>
        <w:shd w:val="clear" w:color="auto" w:fill="FFFFFF"/>
        <w:spacing w:after="0" w:line="480" w:lineRule="auto"/>
        <w:rPr>
          <w:rFonts w:ascii="Arial" w:eastAsia="Times New Roman" w:hAnsi="Arial" w:cs="Arial"/>
          <w:b/>
          <w:color w:val="222222"/>
          <w:sz w:val="24"/>
          <w:szCs w:val="24"/>
          <w:lang w:eastAsia="es-CO"/>
        </w:rPr>
      </w:pPr>
      <w:r w:rsidRPr="009739A2">
        <w:rPr>
          <w:rFonts w:ascii="Arial" w:hAnsi="Arial" w:cs="Arial"/>
          <w:b/>
          <w:sz w:val="24"/>
          <w:szCs w:val="24"/>
        </w:rPr>
        <w:t>RESOLUCIÓN 0634 (06-8-21</w:t>
      </w:r>
      <w:r w:rsidR="002B2761" w:rsidRPr="009739A2">
        <w:rPr>
          <w:rFonts w:ascii="Arial" w:hAnsi="Arial" w:cs="Arial"/>
          <w:b/>
          <w:sz w:val="24"/>
          <w:szCs w:val="24"/>
        </w:rPr>
        <w:t>)</w:t>
      </w:r>
    </w:p>
    <w:p w14:paraId="3FBA5740" w14:textId="77777777" w:rsidR="009B3CB4" w:rsidRPr="002B2761" w:rsidRDefault="009B3CB4" w:rsidP="009B3CB4">
      <w:pPr>
        <w:pStyle w:val="Prrafodelista"/>
        <w:numPr>
          <w:ilvl w:val="0"/>
          <w:numId w:val="40"/>
        </w:numPr>
        <w:spacing w:after="0" w:line="480" w:lineRule="auto"/>
        <w:rPr>
          <w:rFonts w:ascii="Arial" w:eastAsia="Times New Roman" w:hAnsi="Arial" w:cs="Arial"/>
          <w:b/>
          <w:color w:val="222222"/>
          <w:sz w:val="24"/>
          <w:szCs w:val="24"/>
          <w:lang w:eastAsia="es-CO"/>
        </w:rPr>
      </w:pPr>
      <w:r w:rsidRPr="002B2761">
        <w:rPr>
          <w:rFonts w:ascii="Arial" w:eastAsia="Times New Roman" w:hAnsi="Arial" w:cs="Arial"/>
          <w:b/>
          <w:color w:val="222222"/>
          <w:sz w:val="24"/>
          <w:szCs w:val="24"/>
          <w:lang w:eastAsia="es-CO"/>
        </w:rPr>
        <w:t xml:space="preserve">PROCESOS DE CONTRATACIÓN </w:t>
      </w:r>
    </w:p>
    <w:p w14:paraId="6AB20232" w14:textId="77777777" w:rsidR="009B3CB4" w:rsidRPr="002B2761" w:rsidRDefault="009B3CB4" w:rsidP="009B3CB4">
      <w:pPr>
        <w:pStyle w:val="Prrafodelista"/>
        <w:numPr>
          <w:ilvl w:val="0"/>
          <w:numId w:val="40"/>
        </w:numPr>
        <w:spacing w:after="0" w:line="480" w:lineRule="auto"/>
        <w:rPr>
          <w:rFonts w:ascii="Arial" w:eastAsia="Times New Roman" w:hAnsi="Arial" w:cs="Arial"/>
          <w:b/>
          <w:color w:val="222222"/>
          <w:sz w:val="24"/>
          <w:szCs w:val="24"/>
          <w:lang w:eastAsia="es-CO"/>
        </w:rPr>
      </w:pPr>
      <w:r w:rsidRPr="002B2761">
        <w:rPr>
          <w:rFonts w:ascii="Arial" w:eastAsia="Times New Roman" w:hAnsi="Arial" w:cs="Arial"/>
          <w:b/>
          <w:color w:val="222222"/>
          <w:sz w:val="24"/>
          <w:szCs w:val="24"/>
          <w:lang w:eastAsia="es-CO"/>
        </w:rPr>
        <w:t xml:space="preserve">CUANTÍAS DE CONTRATACIÓN </w:t>
      </w:r>
    </w:p>
    <w:p w14:paraId="4A0B3119" w14:textId="77777777" w:rsidR="009B3CB4" w:rsidRPr="002B2761" w:rsidRDefault="009B3CB4" w:rsidP="009B3CB4">
      <w:pPr>
        <w:pStyle w:val="Prrafodelista"/>
        <w:numPr>
          <w:ilvl w:val="0"/>
          <w:numId w:val="40"/>
        </w:numPr>
        <w:spacing w:after="0" w:line="480" w:lineRule="auto"/>
        <w:rPr>
          <w:rFonts w:ascii="Arial" w:eastAsia="Times New Roman" w:hAnsi="Arial" w:cs="Arial"/>
          <w:b/>
          <w:color w:val="222222"/>
          <w:sz w:val="24"/>
          <w:szCs w:val="24"/>
          <w:lang w:eastAsia="es-CO"/>
        </w:rPr>
      </w:pPr>
      <w:r w:rsidRPr="002B2761">
        <w:rPr>
          <w:rFonts w:ascii="Arial" w:eastAsia="Times New Roman" w:hAnsi="Arial" w:cs="Arial"/>
          <w:b/>
          <w:sz w:val="24"/>
          <w:szCs w:val="24"/>
          <w:lang w:eastAsia="es-CO"/>
        </w:rPr>
        <w:t xml:space="preserve">PROCEDIMIENTO PARA PRESENTACIÓN DE DOCUMENTOS </w:t>
      </w:r>
    </w:p>
    <w:p w14:paraId="2A676C5E" w14:textId="77777777" w:rsidR="009B3CB4" w:rsidRPr="002B2761" w:rsidRDefault="009B3CB4" w:rsidP="009B3CB4">
      <w:pPr>
        <w:pStyle w:val="Prrafodelista"/>
        <w:numPr>
          <w:ilvl w:val="0"/>
          <w:numId w:val="40"/>
        </w:numPr>
        <w:spacing w:after="0" w:line="480" w:lineRule="auto"/>
        <w:rPr>
          <w:rFonts w:ascii="Arial" w:eastAsia="Times New Roman" w:hAnsi="Arial" w:cs="Arial"/>
          <w:b/>
          <w:color w:val="222222"/>
          <w:sz w:val="24"/>
          <w:szCs w:val="24"/>
          <w:lang w:eastAsia="es-CO"/>
        </w:rPr>
      </w:pPr>
      <w:r w:rsidRPr="002B2761">
        <w:rPr>
          <w:rFonts w:ascii="Arial" w:eastAsia="Times New Roman" w:hAnsi="Arial" w:cs="Arial"/>
          <w:b/>
          <w:sz w:val="24"/>
          <w:szCs w:val="24"/>
          <w:lang w:eastAsia="es-CO"/>
        </w:rPr>
        <w:t xml:space="preserve">DOCUMENTOS REQUERIDOS </w:t>
      </w:r>
    </w:p>
    <w:p w14:paraId="5CB51548" w14:textId="77777777" w:rsidR="009B3CB4" w:rsidRPr="002B2761" w:rsidRDefault="009B3CB4" w:rsidP="009B3CB4">
      <w:pPr>
        <w:pStyle w:val="Prrafodelista"/>
        <w:numPr>
          <w:ilvl w:val="0"/>
          <w:numId w:val="40"/>
        </w:numPr>
        <w:spacing w:after="0" w:line="480" w:lineRule="auto"/>
        <w:rPr>
          <w:rFonts w:ascii="Arial" w:eastAsia="Times New Roman" w:hAnsi="Arial" w:cs="Arial"/>
          <w:b/>
          <w:color w:val="222222"/>
          <w:sz w:val="24"/>
          <w:szCs w:val="24"/>
          <w:lang w:eastAsia="es-CO"/>
        </w:rPr>
      </w:pPr>
      <w:r w:rsidRPr="002B2761">
        <w:rPr>
          <w:rFonts w:ascii="Arial" w:eastAsia="Times New Roman" w:hAnsi="Arial" w:cs="Arial"/>
          <w:b/>
          <w:color w:val="222222"/>
          <w:sz w:val="24"/>
          <w:szCs w:val="24"/>
          <w:lang w:eastAsia="es-CO"/>
        </w:rPr>
        <w:t>RADICACIÓN DOCUMENTOS</w:t>
      </w:r>
    </w:p>
    <w:p w14:paraId="29FE61C5" w14:textId="77777777" w:rsidR="009B3CB4" w:rsidRPr="002B2761" w:rsidRDefault="009B3CB4" w:rsidP="009B3CB4">
      <w:pPr>
        <w:pStyle w:val="Prrafodelista"/>
        <w:numPr>
          <w:ilvl w:val="0"/>
          <w:numId w:val="40"/>
        </w:numPr>
        <w:spacing w:after="0" w:line="480" w:lineRule="auto"/>
        <w:rPr>
          <w:rFonts w:ascii="Arial" w:eastAsia="Times New Roman" w:hAnsi="Arial" w:cs="Arial"/>
          <w:b/>
          <w:color w:val="222222"/>
          <w:sz w:val="24"/>
          <w:szCs w:val="24"/>
          <w:lang w:eastAsia="es-CO"/>
        </w:rPr>
      </w:pPr>
      <w:r w:rsidRPr="002B2761">
        <w:rPr>
          <w:rFonts w:ascii="Arial" w:hAnsi="Arial" w:cs="Arial"/>
          <w:b/>
          <w:color w:val="000000"/>
          <w:sz w:val="24"/>
          <w:szCs w:val="24"/>
          <w:lang w:val="es-ES"/>
        </w:rPr>
        <w:t>PARA TENER EN CUENTA</w:t>
      </w:r>
    </w:p>
    <w:p w14:paraId="1EF98AA6"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6648D21A"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12B11A72"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2F504994"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36237527"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09523077"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3119E9CC"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4A2B0329"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6F2523BE"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7ED926C8"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6BB1C31C"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1D96FE23"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44A04D05" w14:textId="77777777" w:rsidR="009B3CB4" w:rsidRDefault="009B3CB4" w:rsidP="009B3CB4">
      <w:pPr>
        <w:shd w:val="clear" w:color="auto" w:fill="FFFFFF"/>
        <w:spacing w:after="0" w:line="240" w:lineRule="auto"/>
        <w:ind w:left="568"/>
        <w:rPr>
          <w:rFonts w:ascii="Arial" w:eastAsia="Times New Roman" w:hAnsi="Arial" w:cs="Arial"/>
          <w:b/>
          <w:color w:val="222222"/>
          <w:lang w:eastAsia="es-CO"/>
        </w:rPr>
      </w:pPr>
    </w:p>
    <w:p w14:paraId="54B79D85" w14:textId="77777777"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14:paraId="2322D5F4" w14:textId="77777777" w:rsidR="009B3CB4" w:rsidRPr="00E94579" w:rsidRDefault="009B3CB4" w:rsidP="009B3CB4">
      <w:pPr>
        <w:pStyle w:val="Prrafodelista"/>
        <w:numPr>
          <w:ilvl w:val="0"/>
          <w:numId w:val="41"/>
        </w:numPr>
        <w:shd w:val="clear" w:color="auto" w:fill="FFFFFF"/>
        <w:spacing w:after="0" w:line="480" w:lineRule="auto"/>
        <w:rPr>
          <w:rFonts w:ascii="Arial" w:eastAsia="Times New Roman" w:hAnsi="Arial" w:cs="Arial"/>
          <w:b/>
          <w:color w:val="222222"/>
          <w:lang w:eastAsia="es-CO"/>
        </w:rPr>
      </w:pPr>
      <w:r w:rsidRPr="00E94579">
        <w:rPr>
          <w:rFonts w:ascii="Arial" w:eastAsia="Times New Roman" w:hAnsi="Arial" w:cs="Arial"/>
          <w:b/>
          <w:color w:val="222222"/>
          <w:lang w:eastAsia="es-CO"/>
        </w:rPr>
        <w:t>NORMATIVIDAD</w:t>
      </w:r>
    </w:p>
    <w:p w14:paraId="0A76B4EE" w14:textId="77777777" w:rsidR="002B2761" w:rsidRDefault="009B3CB4" w:rsidP="009739A2">
      <w:pPr>
        <w:ind w:left="360"/>
        <w:jc w:val="both"/>
        <w:rPr>
          <w:rFonts w:ascii="Arial" w:hAnsi="Arial" w:cs="Arial"/>
        </w:rPr>
      </w:pPr>
      <w:r w:rsidRPr="002B2761">
        <w:rPr>
          <w:rFonts w:ascii="Arial" w:hAnsi="Arial" w:cs="Arial"/>
          <w:b/>
        </w:rPr>
        <w:t>ACUERDO 04 (26-05-21)</w:t>
      </w:r>
      <w:r w:rsidRPr="00E94579">
        <w:rPr>
          <w:rFonts w:ascii="Arial" w:hAnsi="Arial" w:cs="Arial"/>
        </w:rPr>
        <w:t xml:space="preserve"> Por el cual se expide el Reglamento de Contratación de Bienes y Servicios de la Universidad Militar Nueva Granada</w:t>
      </w:r>
      <w:r w:rsidR="002B2761">
        <w:rPr>
          <w:rFonts w:ascii="Arial" w:hAnsi="Arial" w:cs="Arial"/>
        </w:rPr>
        <w:t>.</w:t>
      </w:r>
    </w:p>
    <w:p w14:paraId="0707C649" w14:textId="77777777" w:rsidR="009B3CB4" w:rsidRDefault="009B3CB4" w:rsidP="009739A2">
      <w:pPr>
        <w:ind w:left="348"/>
        <w:jc w:val="both"/>
        <w:rPr>
          <w:rFonts w:ascii="Arial" w:hAnsi="Arial" w:cs="Arial"/>
        </w:rPr>
      </w:pPr>
      <w:r w:rsidRPr="002B2761">
        <w:rPr>
          <w:rFonts w:ascii="Arial" w:hAnsi="Arial" w:cs="Arial"/>
          <w:b/>
        </w:rPr>
        <w:t>RESOLUCIÓN 0632 (06-8-21)</w:t>
      </w:r>
      <w:r w:rsidRPr="00E94579">
        <w:rPr>
          <w:rFonts w:ascii="Arial" w:hAnsi="Arial" w:cs="Arial"/>
        </w:rPr>
        <w:t xml:space="preserve"> Por la cual se reglamentan los procedimientos de la sección de </w:t>
      </w:r>
      <w:r w:rsidRPr="00E94579">
        <w:rPr>
          <w:rFonts w:ascii="Arial" w:hAnsi="Arial" w:cs="Arial"/>
          <w:b/>
        </w:rPr>
        <w:t>mínima cuantía</w:t>
      </w:r>
      <w:r w:rsidRPr="00E94579">
        <w:rPr>
          <w:rFonts w:ascii="Arial" w:hAnsi="Arial" w:cs="Arial"/>
        </w:rPr>
        <w:t xml:space="preserve"> y el procedimiento de transferencias, para la adquisición de bienes y servicios de la Universidad Militar Nueva Granada</w:t>
      </w:r>
      <w:r w:rsidR="001E17CB">
        <w:rPr>
          <w:rFonts w:ascii="Arial" w:hAnsi="Arial" w:cs="Arial"/>
        </w:rPr>
        <w:t>.</w:t>
      </w:r>
    </w:p>
    <w:p w14:paraId="504E9E5C" w14:textId="77777777" w:rsidR="009B3CB4" w:rsidRDefault="009B3CB4" w:rsidP="009739A2">
      <w:pPr>
        <w:ind w:left="348"/>
        <w:jc w:val="both"/>
        <w:rPr>
          <w:rFonts w:ascii="Arial" w:hAnsi="Arial" w:cs="Arial"/>
        </w:rPr>
      </w:pPr>
      <w:r w:rsidRPr="002B2761">
        <w:rPr>
          <w:rFonts w:ascii="Arial" w:hAnsi="Arial" w:cs="Arial"/>
          <w:b/>
        </w:rPr>
        <w:t>RESOLUCIÓN 0633 (06-8-21)</w:t>
      </w:r>
      <w:r w:rsidRPr="00E94579">
        <w:rPr>
          <w:rFonts w:ascii="Arial" w:hAnsi="Arial" w:cs="Arial"/>
        </w:rPr>
        <w:t xml:space="preserve"> Por la cual se reglamentan los procedimientos de </w:t>
      </w:r>
      <w:r w:rsidRPr="00E94579">
        <w:rPr>
          <w:rFonts w:ascii="Arial" w:hAnsi="Arial" w:cs="Arial"/>
          <w:b/>
        </w:rPr>
        <w:t>mayor cuantía</w:t>
      </w:r>
      <w:r w:rsidRPr="00E94579">
        <w:rPr>
          <w:rFonts w:ascii="Arial" w:hAnsi="Arial" w:cs="Arial"/>
        </w:rPr>
        <w:t>, para la adquisición de bienes y servicios de la Universidad Militar Nueva Granada</w:t>
      </w:r>
      <w:r w:rsidR="001E17CB">
        <w:rPr>
          <w:rFonts w:ascii="Arial" w:hAnsi="Arial" w:cs="Arial"/>
        </w:rPr>
        <w:t>.</w:t>
      </w:r>
    </w:p>
    <w:p w14:paraId="731DFFF8" w14:textId="77777777" w:rsidR="009B3CB4" w:rsidRDefault="009B3CB4" w:rsidP="009739A2">
      <w:pPr>
        <w:ind w:left="348"/>
        <w:jc w:val="both"/>
        <w:rPr>
          <w:rFonts w:ascii="Arial" w:hAnsi="Arial" w:cs="Arial"/>
        </w:rPr>
      </w:pPr>
      <w:r w:rsidRPr="002B2761">
        <w:rPr>
          <w:rFonts w:ascii="Arial" w:hAnsi="Arial" w:cs="Arial"/>
          <w:b/>
        </w:rPr>
        <w:t>RESOLUCIÓN 0634 (06-8-21)</w:t>
      </w:r>
      <w:r w:rsidRPr="00E94579">
        <w:rPr>
          <w:rFonts w:ascii="Arial" w:hAnsi="Arial" w:cs="Arial"/>
        </w:rPr>
        <w:t xml:space="preserve"> Por la cual se reglamentan los procedimientos de </w:t>
      </w:r>
      <w:r w:rsidRPr="00E94579">
        <w:rPr>
          <w:rFonts w:ascii="Arial" w:hAnsi="Arial" w:cs="Arial"/>
          <w:b/>
        </w:rPr>
        <w:t>menor cuantía</w:t>
      </w:r>
      <w:r w:rsidRPr="00E94579">
        <w:rPr>
          <w:rFonts w:ascii="Arial" w:hAnsi="Arial" w:cs="Arial"/>
        </w:rPr>
        <w:t>, para la adquisición de bienes y servicios de la Universidad Militar Nueva Granada</w:t>
      </w:r>
      <w:r w:rsidR="001E17CB">
        <w:rPr>
          <w:rFonts w:ascii="Arial" w:hAnsi="Arial" w:cs="Arial"/>
        </w:rPr>
        <w:t xml:space="preserve">. </w:t>
      </w:r>
    </w:p>
    <w:p w14:paraId="60F1B10C" w14:textId="77777777" w:rsidR="009B3CB4" w:rsidRPr="00E94579" w:rsidRDefault="009B3CB4" w:rsidP="009B3CB4">
      <w:pPr>
        <w:pStyle w:val="Prrafodelista"/>
        <w:numPr>
          <w:ilvl w:val="0"/>
          <w:numId w:val="41"/>
        </w:numPr>
        <w:spacing w:after="0" w:line="480" w:lineRule="auto"/>
        <w:rPr>
          <w:rFonts w:ascii="Arial" w:eastAsia="Times New Roman" w:hAnsi="Arial" w:cs="Arial"/>
          <w:b/>
          <w:color w:val="222222"/>
          <w:lang w:eastAsia="es-CO"/>
        </w:rPr>
      </w:pPr>
      <w:r w:rsidRPr="00E94579">
        <w:rPr>
          <w:rFonts w:ascii="Arial" w:eastAsia="Times New Roman" w:hAnsi="Arial" w:cs="Arial"/>
          <w:b/>
          <w:color w:val="222222"/>
          <w:lang w:eastAsia="es-CO"/>
        </w:rPr>
        <w:t xml:space="preserve">PROCESOS DE CONTRATACIÓN </w:t>
      </w:r>
    </w:p>
    <w:p w14:paraId="3321FF30" w14:textId="77777777" w:rsidR="009B3CB4" w:rsidRPr="00E94579" w:rsidRDefault="009B3CB4" w:rsidP="009739A2">
      <w:pPr>
        <w:ind w:left="360"/>
        <w:jc w:val="both"/>
        <w:rPr>
          <w:rFonts w:ascii="Arial" w:hAnsi="Arial" w:cs="Arial"/>
          <w:noProof/>
          <w:lang w:eastAsia="es-CO"/>
        </w:rPr>
      </w:pPr>
      <w:r w:rsidRPr="00E94579">
        <w:rPr>
          <w:rFonts w:ascii="Arial" w:hAnsi="Arial" w:cs="Arial"/>
          <w:noProof/>
          <w:lang w:eastAsia="es-CO"/>
        </w:rPr>
        <w:t xml:space="preserve">Para el caso de los procesos de contratación adelantados bajo las modalidades de contratación de </w:t>
      </w:r>
      <w:r w:rsidRPr="00E94579">
        <w:rPr>
          <w:rFonts w:ascii="Arial" w:hAnsi="Arial" w:cs="Arial"/>
          <w:b/>
          <w:noProof/>
          <w:lang w:eastAsia="es-CO"/>
        </w:rPr>
        <w:t>mínima  y menor cuantía</w:t>
      </w:r>
      <w:r w:rsidRPr="00E94579">
        <w:rPr>
          <w:rFonts w:ascii="Arial" w:hAnsi="Arial" w:cs="Arial"/>
          <w:noProof/>
          <w:lang w:eastAsia="es-CO"/>
        </w:rPr>
        <w:t>, la UMNG expedirá una orden o un documento contractual correspondiente para la adquisición del bien o servicio a contratar.</w:t>
      </w:r>
    </w:p>
    <w:p w14:paraId="3A47A882" w14:textId="77777777" w:rsidR="009B3CB4" w:rsidRPr="00E94579" w:rsidRDefault="009B3CB4" w:rsidP="009739A2">
      <w:pPr>
        <w:ind w:left="360"/>
        <w:jc w:val="both"/>
        <w:rPr>
          <w:rFonts w:ascii="Arial" w:hAnsi="Arial" w:cs="Arial"/>
          <w:noProof/>
          <w:lang w:eastAsia="es-CO"/>
        </w:rPr>
      </w:pPr>
      <w:r w:rsidRPr="00E94579">
        <w:rPr>
          <w:rFonts w:ascii="Arial" w:hAnsi="Arial" w:cs="Arial"/>
          <w:noProof/>
          <w:lang w:eastAsia="es-CO"/>
        </w:rPr>
        <w:t xml:space="preserve">Para el caso de los procesos de contratación adelantados bajo la modadlidad de contratación de </w:t>
      </w:r>
      <w:r w:rsidRPr="00E94579">
        <w:rPr>
          <w:rFonts w:ascii="Arial" w:hAnsi="Arial" w:cs="Arial"/>
          <w:b/>
          <w:noProof/>
          <w:lang w:eastAsia="es-CO"/>
        </w:rPr>
        <w:t>mayor cuantía</w:t>
      </w:r>
      <w:r w:rsidRPr="00E94579">
        <w:rPr>
          <w:rFonts w:ascii="Arial" w:hAnsi="Arial" w:cs="Arial"/>
          <w:noProof/>
          <w:lang w:eastAsia="es-CO"/>
        </w:rPr>
        <w:t>, las partes suscribirán un contrato correspondiente a excepción de los procesos adelantados por plataformas electrónicas o tienda virtual del Estado a través del comercio electrónico.</w:t>
      </w:r>
    </w:p>
    <w:p w14:paraId="6A18556C" w14:textId="77777777" w:rsidR="009B3CB4" w:rsidRDefault="009B3CB4" w:rsidP="00254684">
      <w:pPr>
        <w:ind w:left="360"/>
        <w:jc w:val="both"/>
        <w:rPr>
          <w:rFonts w:ascii="Arial" w:hAnsi="Arial" w:cs="Arial"/>
          <w:noProof/>
          <w:lang w:eastAsia="es-CO"/>
        </w:rPr>
      </w:pPr>
      <w:r w:rsidRPr="00E94579">
        <w:rPr>
          <w:rFonts w:ascii="Arial" w:hAnsi="Arial" w:cs="Arial"/>
          <w:noProof/>
          <w:lang w:eastAsia="es-CO"/>
        </w:rPr>
        <w:t>Para el c</w:t>
      </w:r>
      <w:r w:rsidR="00254684">
        <w:rPr>
          <w:rFonts w:ascii="Arial" w:hAnsi="Arial" w:cs="Arial"/>
          <w:noProof/>
          <w:lang w:eastAsia="es-CO"/>
        </w:rPr>
        <w:t>ax</w:t>
      </w:r>
      <w:r w:rsidRPr="00E94579">
        <w:rPr>
          <w:rFonts w:ascii="Arial" w:hAnsi="Arial" w:cs="Arial"/>
          <w:noProof/>
          <w:lang w:eastAsia="es-CO"/>
        </w:rPr>
        <w:t xml:space="preserve">so de los procesos de contratación en los cuales se utilice el método de pago bajo la modalidad de </w:t>
      </w:r>
      <w:r w:rsidRPr="00E94579">
        <w:rPr>
          <w:rFonts w:ascii="Arial" w:hAnsi="Arial" w:cs="Arial"/>
          <w:b/>
          <w:noProof/>
          <w:lang w:eastAsia="es-CO"/>
        </w:rPr>
        <w:t>transferencia</w:t>
      </w:r>
      <w:r w:rsidRPr="00E94579">
        <w:rPr>
          <w:rFonts w:ascii="Arial" w:hAnsi="Arial" w:cs="Arial"/>
          <w:noProof/>
          <w:lang w:eastAsia="es-CO"/>
        </w:rPr>
        <w:t xml:space="preserve"> por causal de contratación directa, el ordenador del gasto enviará un oficio dirigido a la División Financiera con la firma del jefe la Unidad Académico-Admnistrativa que está solicitando dicha suscripción con los soportes correspondientes, con el fin de que se efectue la emision del registro presupuestal y el proceso correspondiente de pago.</w:t>
      </w:r>
    </w:p>
    <w:p w14:paraId="4291F40A" w14:textId="77777777" w:rsidR="009B3CB4" w:rsidRPr="009739A2" w:rsidRDefault="009B3CB4" w:rsidP="009B3CB4">
      <w:pPr>
        <w:pStyle w:val="Prrafodelista"/>
        <w:numPr>
          <w:ilvl w:val="0"/>
          <w:numId w:val="41"/>
        </w:numPr>
        <w:jc w:val="both"/>
        <w:rPr>
          <w:rFonts w:ascii="Arial" w:hAnsi="Arial" w:cs="Arial"/>
          <w:b/>
          <w:noProof/>
          <w:lang w:eastAsia="es-CO"/>
        </w:rPr>
      </w:pPr>
      <w:r w:rsidRPr="00E94579">
        <w:rPr>
          <w:rFonts w:ascii="Arial" w:hAnsi="Arial" w:cs="Arial"/>
          <w:b/>
          <w:noProof/>
          <w:lang w:eastAsia="es-CO"/>
        </w:rPr>
        <w:t>L</w:t>
      </w:r>
      <w:r>
        <w:rPr>
          <w:rFonts w:ascii="Arial" w:hAnsi="Arial" w:cs="Arial"/>
          <w:b/>
          <w:noProof/>
          <w:lang w:eastAsia="es-CO"/>
        </w:rPr>
        <w:t>OS PROCESOS DE CONTRATACIÓN SE BASARÁN DE ACUERDO CON LAS SIGUIENTES CUANTÍAS:</w:t>
      </w:r>
      <w:r w:rsidRPr="00E94579">
        <w:rPr>
          <w:rFonts w:ascii="Arial" w:hAnsi="Arial" w:cs="Arial"/>
          <w:b/>
          <w:noProof/>
          <w:lang w:eastAsia="es-CO"/>
        </w:rPr>
        <w:t xml:space="preserve"> (Reglamento de Contratación – Artículo 32)</w:t>
      </w:r>
    </w:p>
    <w:p w14:paraId="744BFB5F" w14:textId="77777777" w:rsidR="009B3CB4" w:rsidRPr="009739A2" w:rsidRDefault="009B3CB4" w:rsidP="009739A2">
      <w:pPr>
        <w:ind w:left="360"/>
        <w:jc w:val="both"/>
        <w:rPr>
          <w:rFonts w:ascii="Arial" w:eastAsia="Times New Roman" w:hAnsi="Arial" w:cs="Arial"/>
          <w:lang w:eastAsia="es-CO"/>
        </w:rPr>
      </w:pPr>
      <w:r w:rsidRPr="00E94579">
        <w:rPr>
          <w:rFonts w:ascii="Arial" w:eastAsia="Times New Roman" w:hAnsi="Arial" w:cs="Arial"/>
          <w:b/>
          <w:lang w:eastAsia="es-CO"/>
        </w:rPr>
        <w:t xml:space="preserve">Mínima Cuantía: </w:t>
      </w:r>
      <w:r w:rsidRPr="001E17CB">
        <w:rPr>
          <w:rFonts w:ascii="Arial" w:eastAsia="Times New Roman" w:hAnsi="Arial" w:cs="Arial"/>
          <w:lang w:eastAsia="es-CO"/>
        </w:rPr>
        <w:t>C</w:t>
      </w:r>
      <w:r w:rsidRPr="00E94579">
        <w:rPr>
          <w:rFonts w:ascii="Arial" w:eastAsia="Times New Roman" w:hAnsi="Arial" w:cs="Arial"/>
          <w:lang w:eastAsia="es-CO"/>
        </w:rPr>
        <w:t>uando el valor del bien o servicio a adquirir sea m</w:t>
      </w:r>
      <w:r w:rsidR="009739A2">
        <w:rPr>
          <w:rFonts w:ascii="Arial" w:eastAsia="Times New Roman" w:hAnsi="Arial" w:cs="Arial"/>
          <w:lang w:eastAsia="es-CO"/>
        </w:rPr>
        <w:t>enor o igual a cien (100) SMMLV</w:t>
      </w:r>
    </w:p>
    <w:p w14:paraId="21F76041" w14:textId="77777777" w:rsidR="009B3CB4" w:rsidRPr="00E94579" w:rsidRDefault="009B3CB4" w:rsidP="001E17CB">
      <w:pPr>
        <w:ind w:left="360"/>
        <w:jc w:val="both"/>
        <w:rPr>
          <w:rFonts w:ascii="Arial" w:eastAsia="Times New Roman" w:hAnsi="Arial" w:cs="Arial"/>
          <w:lang w:eastAsia="es-CO"/>
        </w:rPr>
      </w:pPr>
      <w:r w:rsidRPr="00E94579">
        <w:rPr>
          <w:rFonts w:ascii="Arial" w:eastAsia="Times New Roman" w:hAnsi="Arial" w:cs="Arial"/>
          <w:b/>
          <w:lang w:eastAsia="es-CO"/>
        </w:rPr>
        <w:t xml:space="preserve">Menor cuantía: </w:t>
      </w:r>
      <w:r w:rsidRPr="001E17CB">
        <w:rPr>
          <w:rFonts w:ascii="Arial" w:eastAsia="Times New Roman" w:hAnsi="Arial" w:cs="Arial"/>
          <w:lang w:eastAsia="es-CO"/>
        </w:rPr>
        <w:t>C</w:t>
      </w:r>
      <w:r w:rsidRPr="00E94579">
        <w:rPr>
          <w:rFonts w:ascii="Arial" w:eastAsia="Times New Roman" w:hAnsi="Arial" w:cs="Arial"/>
          <w:lang w:eastAsia="es-CO"/>
        </w:rPr>
        <w:t>uando el valor del bien o servicio a adquirir sea superior a cien (100) SMMLV e inferior o igual a doscientos (200) SMMLV</w:t>
      </w:r>
    </w:p>
    <w:p w14:paraId="2A345117" w14:textId="77777777" w:rsidR="009B3CB4" w:rsidRPr="00E94579" w:rsidRDefault="009B3CB4" w:rsidP="009739A2">
      <w:pPr>
        <w:ind w:left="360"/>
        <w:jc w:val="both"/>
        <w:rPr>
          <w:rFonts w:ascii="Arial" w:eastAsia="Times New Roman" w:hAnsi="Arial" w:cs="Arial"/>
          <w:lang w:eastAsia="es-CO"/>
        </w:rPr>
      </w:pPr>
      <w:r w:rsidRPr="00E94579">
        <w:rPr>
          <w:rFonts w:ascii="Arial" w:eastAsia="Times New Roman" w:hAnsi="Arial" w:cs="Arial"/>
          <w:b/>
          <w:lang w:eastAsia="es-CO"/>
        </w:rPr>
        <w:lastRenderedPageBreak/>
        <w:t xml:space="preserve">MAYOR cuantía: </w:t>
      </w:r>
      <w:r w:rsidRPr="001E17CB">
        <w:rPr>
          <w:rFonts w:ascii="Arial" w:eastAsia="Times New Roman" w:hAnsi="Arial" w:cs="Arial"/>
          <w:lang w:eastAsia="es-CO"/>
        </w:rPr>
        <w:t>Cu</w:t>
      </w:r>
      <w:r w:rsidRPr="00E94579">
        <w:rPr>
          <w:rFonts w:ascii="Arial" w:eastAsia="Times New Roman" w:hAnsi="Arial" w:cs="Arial"/>
          <w:lang w:eastAsia="es-CO"/>
        </w:rPr>
        <w:t xml:space="preserve">ando </w:t>
      </w:r>
      <w:r>
        <w:rPr>
          <w:rFonts w:ascii="Arial" w:eastAsia="Times New Roman" w:hAnsi="Arial" w:cs="Arial"/>
          <w:lang w:eastAsia="es-CO"/>
        </w:rPr>
        <w:t xml:space="preserve">la cuantía del bien o servicio a adquirir sea superior a los doscientos </w:t>
      </w:r>
      <w:r w:rsidRPr="00E94579">
        <w:rPr>
          <w:rFonts w:ascii="Arial" w:eastAsia="Times New Roman" w:hAnsi="Arial" w:cs="Arial"/>
          <w:lang w:eastAsia="es-CO"/>
        </w:rPr>
        <w:t>(200) SMMLV</w:t>
      </w:r>
    </w:p>
    <w:p w14:paraId="3417B107" w14:textId="77777777" w:rsidR="009B3CB4" w:rsidRPr="009739A2" w:rsidRDefault="009B3CB4" w:rsidP="009739A2">
      <w:pPr>
        <w:ind w:left="360"/>
        <w:jc w:val="both"/>
        <w:rPr>
          <w:rFonts w:ascii="Arial" w:eastAsia="Times New Roman" w:hAnsi="Arial" w:cs="Arial"/>
          <w:lang w:eastAsia="es-CO"/>
        </w:rPr>
      </w:pPr>
      <w:r w:rsidRPr="00E94579">
        <w:rPr>
          <w:rFonts w:ascii="Arial" w:eastAsia="Times New Roman" w:hAnsi="Arial" w:cs="Arial"/>
          <w:b/>
          <w:lang w:eastAsia="es-CO"/>
        </w:rPr>
        <w:t xml:space="preserve">Invitación privada: </w:t>
      </w:r>
      <w:r w:rsidRPr="001E17CB">
        <w:rPr>
          <w:rFonts w:ascii="Arial" w:eastAsia="Times New Roman" w:hAnsi="Arial" w:cs="Arial"/>
          <w:lang w:eastAsia="es-CO"/>
        </w:rPr>
        <w:t>Cuando</w:t>
      </w:r>
      <w:r w:rsidRPr="00E94579">
        <w:rPr>
          <w:rFonts w:ascii="Arial" w:eastAsia="Times New Roman" w:hAnsi="Arial" w:cs="Arial"/>
          <w:lang w:eastAsia="es-CO"/>
        </w:rPr>
        <w:t xml:space="preserve"> el valor del bien o servicio a adquirir sea superior a doscientos (200) </w:t>
      </w:r>
      <w:r>
        <w:rPr>
          <w:rFonts w:ascii="Arial" w:eastAsia="Times New Roman" w:hAnsi="Arial" w:cs="Arial"/>
          <w:lang w:eastAsia="es-CO"/>
        </w:rPr>
        <w:t>SMMLV</w:t>
      </w:r>
      <w:r w:rsidRPr="00E94579">
        <w:rPr>
          <w:rFonts w:ascii="Arial" w:eastAsia="Times New Roman" w:hAnsi="Arial" w:cs="Arial"/>
          <w:lang w:eastAsia="es-CO"/>
        </w:rPr>
        <w:t xml:space="preserve"> e inferior a mil (1000) </w:t>
      </w:r>
      <w:r>
        <w:rPr>
          <w:rFonts w:ascii="Arial" w:eastAsia="Times New Roman" w:hAnsi="Arial" w:cs="Arial"/>
          <w:lang w:eastAsia="es-CO"/>
        </w:rPr>
        <w:t>SMMLV</w:t>
      </w:r>
      <w:r w:rsidRPr="00E94579">
        <w:rPr>
          <w:rFonts w:ascii="Arial" w:eastAsia="Times New Roman" w:hAnsi="Arial" w:cs="Arial"/>
          <w:lang w:eastAsia="es-CO"/>
        </w:rPr>
        <w:t>.</w:t>
      </w:r>
    </w:p>
    <w:p w14:paraId="073F8283" w14:textId="6B9EB69D" w:rsidR="00944E04" w:rsidRDefault="009B3CB4" w:rsidP="00944E04">
      <w:pPr>
        <w:ind w:left="360"/>
        <w:jc w:val="both"/>
        <w:rPr>
          <w:rFonts w:ascii="Arial" w:eastAsia="Times New Roman" w:hAnsi="Arial" w:cs="Arial"/>
          <w:lang w:eastAsia="es-CO"/>
        </w:rPr>
      </w:pPr>
      <w:r w:rsidRPr="00E94579">
        <w:rPr>
          <w:rFonts w:ascii="Arial" w:eastAsia="Times New Roman" w:hAnsi="Arial" w:cs="Arial"/>
          <w:b/>
          <w:lang w:eastAsia="es-CO"/>
        </w:rPr>
        <w:t xml:space="preserve">Invitación pública: </w:t>
      </w:r>
      <w:r w:rsidRPr="001E17CB">
        <w:rPr>
          <w:rFonts w:ascii="Arial" w:eastAsia="Times New Roman" w:hAnsi="Arial" w:cs="Arial"/>
          <w:lang w:eastAsia="es-CO"/>
        </w:rPr>
        <w:t>C</w:t>
      </w:r>
      <w:r w:rsidRPr="00E94579">
        <w:rPr>
          <w:rFonts w:ascii="Arial" w:eastAsia="Times New Roman" w:hAnsi="Arial" w:cs="Arial"/>
          <w:lang w:eastAsia="es-CO"/>
        </w:rPr>
        <w:t>uando el valor del bien o servicio a adquirir sea superior a doscientos</w:t>
      </w:r>
      <w:r>
        <w:rPr>
          <w:rFonts w:ascii="Arial" w:eastAsia="Times New Roman" w:hAnsi="Arial" w:cs="Arial"/>
          <w:lang w:eastAsia="es-CO"/>
        </w:rPr>
        <w:t xml:space="preserve"> (299) SMMLV</w:t>
      </w:r>
      <w:r w:rsidRPr="00E94579">
        <w:rPr>
          <w:rFonts w:ascii="Arial" w:eastAsia="Times New Roman" w:hAnsi="Arial" w:cs="Arial"/>
          <w:lang w:eastAsia="es-CO"/>
        </w:rPr>
        <w:t xml:space="preserve"> </w:t>
      </w:r>
      <w:r>
        <w:rPr>
          <w:rFonts w:ascii="Arial" w:eastAsia="Times New Roman" w:hAnsi="Arial" w:cs="Arial"/>
          <w:lang w:eastAsia="es-CO"/>
        </w:rPr>
        <w:t xml:space="preserve">e inferior a mil </w:t>
      </w:r>
      <w:r w:rsidRPr="00E94579">
        <w:rPr>
          <w:rFonts w:ascii="Arial" w:eastAsia="Times New Roman" w:hAnsi="Arial" w:cs="Arial"/>
          <w:lang w:eastAsia="es-CO"/>
        </w:rPr>
        <w:t xml:space="preserve">(1000) </w:t>
      </w:r>
      <w:r>
        <w:rPr>
          <w:rFonts w:ascii="Arial" w:eastAsia="Times New Roman" w:hAnsi="Arial" w:cs="Arial"/>
          <w:lang w:eastAsia="es-CO"/>
        </w:rPr>
        <w:t>SMMLV</w:t>
      </w:r>
    </w:p>
    <w:p w14:paraId="42D098A6" w14:textId="77777777" w:rsidR="00944E04" w:rsidRPr="009739A2" w:rsidRDefault="00944E04" w:rsidP="00944E04">
      <w:pPr>
        <w:ind w:left="360"/>
        <w:jc w:val="both"/>
        <w:rPr>
          <w:rFonts w:ascii="Arial" w:eastAsia="Times New Roman" w:hAnsi="Arial" w:cs="Arial"/>
          <w:lang w:eastAsia="es-CO"/>
        </w:rPr>
      </w:pPr>
    </w:p>
    <w:p w14:paraId="7281C90C" w14:textId="77777777" w:rsidR="009B3CB4" w:rsidRPr="009739A2" w:rsidRDefault="009B3CB4" w:rsidP="009739A2">
      <w:pPr>
        <w:pStyle w:val="Default"/>
        <w:numPr>
          <w:ilvl w:val="0"/>
          <w:numId w:val="41"/>
        </w:numPr>
        <w:spacing w:after="134"/>
        <w:jc w:val="both"/>
        <w:rPr>
          <w:rFonts w:eastAsia="Times New Roman"/>
          <w:b/>
          <w:i/>
          <w:sz w:val="22"/>
          <w:szCs w:val="22"/>
          <w:lang w:eastAsia="es-CO"/>
        </w:rPr>
      </w:pPr>
      <w:r w:rsidRPr="00E94579">
        <w:rPr>
          <w:rFonts w:eastAsia="Times New Roman"/>
          <w:b/>
          <w:sz w:val="22"/>
          <w:szCs w:val="22"/>
          <w:lang w:eastAsia="es-CO"/>
        </w:rPr>
        <w:t>PROCEDIMIENTO PARA PRESENTACIÓN DE DOCUMENTOS, EL CUAL SE REALIZA EN CONJUNTO CON DIFERENTES ÁREAS DE LA UNIVERSIDAD MILITAR NUEVA GRANADA, HASTA LA GENERACIÓN DE UNA ORDEN DE SEVICIO Y/O ORDEN DE PEDIDO</w:t>
      </w:r>
    </w:p>
    <w:p w14:paraId="780AC379" w14:textId="77777777" w:rsidR="009B3CB4" w:rsidRPr="009739A2" w:rsidRDefault="009B3CB4" w:rsidP="00944E04">
      <w:pPr>
        <w:pStyle w:val="Default"/>
        <w:numPr>
          <w:ilvl w:val="1"/>
          <w:numId w:val="41"/>
        </w:numPr>
        <w:spacing w:after="134"/>
        <w:jc w:val="both"/>
        <w:rPr>
          <w:rFonts w:eastAsia="Times New Roman"/>
          <w:b/>
          <w:i/>
          <w:sz w:val="22"/>
          <w:szCs w:val="22"/>
          <w:lang w:eastAsia="es-CO"/>
        </w:rPr>
      </w:pPr>
      <w:r w:rsidRPr="00E94579">
        <w:rPr>
          <w:rFonts w:eastAsia="Times New Roman"/>
          <w:sz w:val="22"/>
          <w:szCs w:val="22"/>
          <w:lang w:eastAsia="es-CO"/>
        </w:rPr>
        <w:t>Previo a la entrega de los documentos en las Divisiones de Investigación Científica y División de Investigación e Innovación Campus, cada Docente Investigador debe realizar la solicitud respectiva (requisición) en el sistema Univex IV, por el valor exacto de la compra, registrado en la cotización, este número de requisición debe relacionarse en la lista de chequeo</w:t>
      </w:r>
    </w:p>
    <w:p w14:paraId="4FF9EB5F" w14:textId="77777777" w:rsidR="009B3CB4" w:rsidRPr="009739A2" w:rsidRDefault="009B3CB4" w:rsidP="00944E04">
      <w:pPr>
        <w:pStyle w:val="Default"/>
        <w:numPr>
          <w:ilvl w:val="1"/>
          <w:numId w:val="41"/>
        </w:numPr>
        <w:spacing w:after="134"/>
        <w:jc w:val="both"/>
        <w:rPr>
          <w:rFonts w:eastAsia="Times New Roman"/>
          <w:b/>
          <w:i/>
          <w:sz w:val="22"/>
          <w:szCs w:val="22"/>
          <w:lang w:eastAsia="es-CO"/>
        </w:rPr>
      </w:pPr>
      <w:r w:rsidRPr="00E94579">
        <w:rPr>
          <w:rFonts w:eastAsia="Times New Roman"/>
          <w:sz w:val="22"/>
          <w:szCs w:val="22"/>
          <w:lang w:eastAsia="es-CO"/>
        </w:rPr>
        <w:t xml:space="preserve">El </w:t>
      </w:r>
      <w:r w:rsidRPr="00E94579">
        <w:rPr>
          <w:rFonts w:eastAsia="Times New Roman"/>
          <w:b/>
          <w:sz w:val="22"/>
          <w:szCs w:val="22"/>
          <w:lang w:eastAsia="es-CO"/>
        </w:rPr>
        <w:t>Docente Investigador</w:t>
      </w:r>
      <w:r w:rsidRPr="00E94579">
        <w:rPr>
          <w:rFonts w:eastAsia="Times New Roman"/>
          <w:sz w:val="22"/>
          <w:szCs w:val="22"/>
          <w:lang w:eastAsia="es-CO"/>
        </w:rPr>
        <w:t xml:space="preserve"> radicará la totalidad de los documentos ante   el </w:t>
      </w:r>
      <w:r w:rsidRPr="00E94579">
        <w:rPr>
          <w:rFonts w:eastAsia="Times New Roman"/>
          <w:b/>
          <w:sz w:val="22"/>
          <w:szCs w:val="22"/>
          <w:lang w:eastAsia="es-CO"/>
        </w:rPr>
        <w:t>Centro de Investigaciones</w:t>
      </w:r>
      <w:r w:rsidRPr="00E94579">
        <w:rPr>
          <w:rFonts w:eastAsia="Times New Roman"/>
          <w:sz w:val="22"/>
          <w:szCs w:val="22"/>
          <w:lang w:eastAsia="es-CO"/>
        </w:rPr>
        <w:t xml:space="preserve"> de su Facultad, sede correspondiente.</w:t>
      </w:r>
    </w:p>
    <w:p w14:paraId="41C78370" w14:textId="77777777" w:rsidR="009B3CB4" w:rsidRPr="00EC310A" w:rsidRDefault="009B3CB4" w:rsidP="00944E04">
      <w:pPr>
        <w:pStyle w:val="Default"/>
        <w:numPr>
          <w:ilvl w:val="1"/>
          <w:numId w:val="41"/>
        </w:numPr>
        <w:spacing w:after="134"/>
        <w:jc w:val="both"/>
        <w:rPr>
          <w:rFonts w:eastAsia="Times New Roman"/>
          <w:b/>
          <w:i/>
          <w:sz w:val="22"/>
          <w:szCs w:val="22"/>
          <w:lang w:eastAsia="es-CO"/>
        </w:rPr>
      </w:pPr>
      <w:r w:rsidRPr="00EC310A">
        <w:rPr>
          <w:rFonts w:eastAsia="Times New Roman"/>
          <w:sz w:val="22"/>
          <w:szCs w:val="22"/>
          <w:lang w:eastAsia="es-CO"/>
        </w:rPr>
        <w:t xml:space="preserve">Los </w:t>
      </w:r>
      <w:r w:rsidRPr="00EC310A">
        <w:rPr>
          <w:rFonts w:eastAsia="Times New Roman"/>
          <w:b/>
          <w:sz w:val="22"/>
          <w:szCs w:val="22"/>
          <w:lang w:eastAsia="es-CO"/>
        </w:rPr>
        <w:t>Centros de Investigaciones</w:t>
      </w:r>
      <w:r w:rsidRPr="00EC310A">
        <w:rPr>
          <w:rFonts w:eastAsia="Times New Roman"/>
          <w:sz w:val="22"/>
          <w:szCs w:val="22"/>
          <w:lang w:eastAsia="es-CO"/>
        </w:rPr>
        <w:t>, son los encargados de r</w:t>
      </w:r>
      <w:r w:rsidR="001E17CB" w:rsidRPr="00EC310A">
        <w:rPr>
          <w:rFonts w:eastAsia="Times New Roman"/>
          <w:sz w:val="22"/>
          <w:szCs w:val="22"/>
          <w:lang w:eastAsia="es-CO"/>
        </w:rPr>
        <w:t xml:space="preserve">evisar, tomar firmas y radicar los documentos en la </w:t>
      </w:r>
      <w:r w:rsidR="001E17CB" w:rsidRPr="00EC310A">
        <w:rPr>
          <w:rFonts w:eastAsia="Times New Roman"/>
          <w:b/>
          <w:sz w:val="22"/>
          <w:szCs w:val="22"/>
          <w:lang w:eastAsia="es-CO"/>
        </w:rPr>
        <w:t>División de Investigaciones</w:t>
      </w:r>
      <w:r w:rsidR="001E17CB" w:rsidRPr="00EC310A">
        <w:rPr>
          <w:rFonts w:eastAsia="Times New Roman"/>
          <w:sz w:val="22"/>
          <w:szCs w:val="22"/>
          <w:lang w:eastAsia="es-CO"/>
        </w:rPr>
        <w:t xml:space="preserve"> de la sede correspondiente, de acuerdo a los requerimientos exigidos en la lista de chequeo de lo contrario se realizará la devolución de los mismos.</w:t>
      </w:r>
      <w:r w:rsidRPr="00EC310A">
        <w:rPr>
          <w:rFonts w:eastAsia="Times New Roman"/>
          <w:sz w:val="22"/>
          <w:szCs w:val="22"/>
          <w:lang w:eastAsia="es-CO"/>
        </w:rPr>
        <w:t xml:space="preserve"> </w:t>
      </w:r>
    </w:p>
    <w:p w14:paraId="1E0A370E" w14:textId="77777777" w:rsidR="009B3CB4" w:rsidRPr="009739A2" w:rsidRDefault="009B3CB4" w:rsidP="00944E04">
      <w:pPr>
        <w:pStyle w:val="Default"/>
        <w:numPr>
          <w:ilvl w:val="1"/>
          <w:numId w:val="41"/>
        </w:numPr>
        <w:spacing w:after="134"/>
        <w:jc w:val="both"/>
        <w:rPr>
          <w:rFonts w:eastAsia="Times New Roman"/>
          <w:b/>
          <w:i/>
          <w:sz w:val="22"/>
          <w:szCs w:val="22"/>
          <w:lang w:eastAsia="es-CO"/>
        </w:rPr>
      </w:pPr>
      <w:r w:rsidRPr="00EC310A">
        <w:rPr>
          <w:rFonts w:eastAsia="Times New Roman"/>
          <w:sz w:val="22"/>
          <w:szCs w:val="22"/>
          <w:lang w:eastAsia="es-CO"/>
        </w:rPr>
        <w:t xml:space="preserve">La </w:t>
      </w:r>
      <w:r w:rsidRPr="00EC310A">
        <w:rPr>
          <w:rFonts w:eastAsia="Times New Roman"/>
          <w:b/>
          <w:sz w:val="22"/>
          <w:szCs w:val="22"/>
          <w:lang w:eastAsia="es-CO"/>
        </w:rPr>
        <w:t>División de Investigaciones</w:t>
      </w:r>
      <w:r w:rsidRPr="00EC310A">
        <w:rPr>
          <w:rFonts w:eastAsia="Times New Roman"/>
          <w:sz w:val="22"/>
          <w:szCs w:val="22"/>
          <w:lang w:eastAsia="es-CO"/>
        </w:rPr>
        <w:t xml:space="preserve"> sede correspondiente, dispone de cinco (</w:t>
      </w:r>
      <w:r w:rsidRPr="00E94579">
        <w:rPr>
          <w:rFonts w:eastAsia="Times New Roman"/>
          <w:sz w:val="22"/>
          <w:szCs w:val="22"/>
          <w:lang w:eastAsia="es-CO"/>
        </w:rPr>
        <w:t xml:space="preserve">5) días hábiles para la revisión y aprobación de la solicitud </w:t>
      </w:r>
      <w:r w:rsidRPr="00E94579">
        <w:rPr>
          <w:rFonts w:eastAsia="Times New Roman"/>
          <w:color w:val="222222"/>
          <w:sz w:val="22"/>
          <w:szCs w:val="22"/>
          <w:lang w:eastAsia="es-CO"/>
        </w:rPr>
        <w:t xml:space="preserve">y </w:t>
      </w:r>
      <w:r w:rsidRPr="00E94579">
        <w:rPr>
          <w:rFonts w:eastAsia="Times New Roman"/>
          <w:sz w:val="22"/>
          <w:szCs w:val="22"/>
          <w:lang w:eastAsia="es-CO"/>
        </w:rPr>
        <w:t>una vez cuente con las firmas respectivas</w:t>
      </w:r>
      <w:r w:rsidRPr="00E94579">
        <w:rPr>
          <w:rFonts w:eastAsia="Times New Roman"/>
          <w:color w:val="222222"/>
          <w:sz w:val="22"/>
          <w:szCs w:val="22"/>
          <w:lang w:eastAsia="es-CO"/>
        </w:rPr>
        <w:t>, tramita el ante la División de Adquisiciones (</w:t>
      </w:r>
      <w:hyperlink r:id="rId7" w:history="1">
        <w:r w:rsidR="009739A2" w:rsidRPr="004E0602">
          <w:rPr>
            <w:rStyle w:val="Hipervnculo"/>
            <w:rFonts w:eastAsia="Times New Roman"/>
            <w:sz w:val="22"/>
            <w:szCs w:val="22"/>
            <w:lang w:eastAsia="es-CO"/>
          </w:rPr>
          <w:t>estructuración.contratual@unimilitar.edu.co</w:t>
        </w:r>
      </w:hyperlink>
      <w:r w:rsidRPr="00E94579">
        <w:rPr>
          <w:rFonts w:eastAsia="Times New Roman"/>
          <w:color w:val="222222"/>
          <w:sz w:val="22"/>
          <w:szCs w:val="22"/>
          <w:lang w:eastAsia="es-CO"/>
        </w:rPr>
        <w:t>)</w:t>
      </w:r>
    </w:p>
    <w:p w14:paraId="08EEE5FC" w14:textId="77777777" w:rsidR="009739A2" w:rsidRPr="009739A2" w:rsidRDefault="009739A2" w:rsidP="00944E04">
      <w:pPr>
        <w:pStyle w:val="Default"/>
        <w:spacing w:after="134"/>
        <w:ind w:left="792"/>
        <w:jc w:val="both"/>
        <w:rPr>
          <w:rFonts w:eastAsia="Times New Roman"/>
          <w:b/>
          <w:i/>
          <w:sz w:val="22"/>
          <w:szCs w:val="22"/>
          <w:lang w:eastAsia="es-CO"/>
        </w:rPr>
      </w:pPr>
    </w:p>
    <w:p w14:paraId="4FF9BC7A" w14:textId="77777777" w:rsidR="009B3CB4" w:rsidRPr="00D1462C" w:rsidRDefault="009B3CB4" w:rsidP="00944E04">
      <w:pPr>
        <w:pStyle w:val="Prrafodelista"/>
        <w:numPr>
          <w:ilvl w:val="0"/>
          <w:numId w:val="41"/>
        </w:numPr>
        <w:spacing w:after="0" w:line="480" w:lineRule="auto"/>
        <w:jc w:val="both"/>
        <w:rPr>
          <w:rFonts w:ascii="Arial" w:hAnsi="Arial" w:cs="Arial"/>
          <w:b/>
        </w:rPr>
      </w:pPr>
      <w:r w:rsidRPr="00E94579">
        <w:rPr>
          <w:rFonts w:ascii="Arial" w:eastAsia="Times New Roman" w:hAnsi="Arial" w:cs="Arial"/>
          <w:b/>
          <w:lang w:eastAsia="es-CO"/>
        </w:rPr>
        <w:t xml:space="preserve">DOCUMENTOS REQUERIDOS </w:t>
      </w:r>
    </w:p>
    <w:p w14:paraId="3AC07C8C" w14:textId="77777777" w:rsidR="009739A2" w:rsidRDefault="009B3CB4" w:rsidP="00944E04">
      <w:pPr>
        <w:spacing w:after="0" w:line="240" w:lineRule="auto"/>
        <w:ind w:left="357"/>
        <w:jc w:val="both"/>
        <w:rPr>
          <w:rFonts w:ascii="Arial" w:hAnsi="Arial" w:cs="Arial"/>
        </w:rPr>
      </w:pPr>
      <w:r w:rsidRPr="009739A2">
        <w:rPr>
          <w:rFonts w:ascii="Arial" w:hAnsi="Arial" w:cs="Arial"/>
        </w:rPr>
        <w:t>Cotizaciones de mínimo 2 proveedores con las siguientes características:</w:t>
      </w:r>
    </w:p>
    <w:p w14:paraId="0576D3BD" w14:textId="77777777" w:rsidR="009739A2" w:rsidRDefault="009739A2" w:rsidP="00944E04">
      <w:pPr>
        <w:spacing w:after="0" w:line="240" w:lineRule="auto"/>
        <w:ind w:left="357"/>
        <w:jc w:val="both"/>
        <w:rPr>
          <w:rFonts w:ascii="Arial" w:hAnsi="Arial" w:cs="Arial"/>
        </w:rPr>
      </w:pPr>
    </w:p>
    <w:p w14:paraId="3AA5BB13" w14:textId="77777777" w:rsidR="009B3CB4" w:rsidRPr="00254684" w:rsidRDefault="009739A2" w:rsidP="00944E04">
      <w:pPr>
        <w:spacing w:after="0" w:line="240" w:lineRule="auto"/>
        <w:ind w:left="360"/>
        <w:jc w:val="both"/>
        <w:rPr>
          <w:rFonts w:ascii="Arial" w:hAnsi="Arial" w:cs="Arial"/>
          <w:b/>
        </w:rPr>
      </w:pPr>
      <w:r w:rsidRPr="00254684">
        <w:rPr>
          <w:rFonts w:ascii="Arial" w:hAnsi="Arial" w:cs="Arial"/>
          <w:b/>
        </w:rPr>
        <w:t>Validez de la</w:t>
      </w:r>
      <w:r w:rsidR="009B3CB4" w:rsidRPr="00254684">
        <w:rPr>
          <w:rFonts w:ascii="Arial" w:hAnsi="Arial" w:cs="Arial"/>
          <w:b/>
        </w:rPr>
        <w:t xml:space="preserve"> oferta:</w:t>
      </w:r>
      <w:r w:rsidR="009B3CB4" w:rsidRPr="00254684">
        <w:rPr>
          <w:rFonts w:ascii="Arial" w:hAnsi="Arial" w:cs="Arial"/>
        </w:rPr>
        <w:t xml:space="preserve"> Mínimo 30 días al momento de llegar los documentos al área de estructuración.</w:t>
      </w:r>
    </w:p>
    <w:p w14:paraId="03069156" w14:textId="77777777" w:rsidR="009B3CB4" w:rsidRPr="00E94579" w:rsidRDefault="009B3CB4" w:rsidP="00944E04">
      <w:pPr>
        <w:pStyle w:val="NormalWeb"/>
        <w:shd w:val="clear" w:color="auto" w:fill="FFFFFF"/>
        <w:spacing w:after="0" w:line="235" w:lineRule="atLeast"/>
        <w:ind w:left="360"/>
        <w:jc w:val="both"/>
        <w:rPr>
          <w:rFonts w:ascii="Arial" w:hAnsi="Arial" w:cs="Arial"/>
          <w:sz w:val="22"/>
          <w:szCs w:val="22"/>
        </w:rPr>
      </w:pPr>
      <w:r w:rsidRPr="00E94579">
        <w:rPr>
          <w:rFonts w:ascii="Arial" w:hAnsi="Arial" w:cs="Arial"/>
          <w:b/>
          <w:sz w:val="22"/>
          <w:szCs w:val="22"/>
        </w:rPr>
        <w:t>Forma de pago:</w:t>
      </w:r>
      <w:r w:rsidRPr="00E94579">
        <w:rPr>
          <w:rFonts w:ascii="Arial" w:hAnsi="Arial" w:cs="Arial"/>
          <w:sz w:val="22"/>
          <w:szCs w:val="22"/>
        </w:rPr>
        <w:t xml:space="preserve"> (mensual, bimensual, trimestral, un solo pago etc.) por servicio prestado y pago 30 días después haber radicado la factura.</w:t>
      </w:r>
    </w:p>
    <w:p w14:paraId="2E024405" w14:textId="77777777" w:rsidR="009739A2" w:rsidRPr="00E94579" w:rsidRDefault="009B3CB4" w:rsidP="00944E04">
      <w:pPr>
        <w:pStyle w:val="NormalWeb"/>
        <w:shd w:val="clear" w:color="auto" w:fill="FFFFFF"/>
        <w:spacing w:after="0" w:line="235" w:lineRule="atLeast"/>
        <w:ind w:left="360"/>
        <w:jc w:val="both"/>
        <w:rPr>
          <w:rFonts w:ascii="Arial" w:hAnsi="Arial" w:cs="Arial"/>
          <w:sz w:val="22"/>
          <w:szCs w:val="22"/>
        </w:rPr>
      </w:pPr>
      <w:r w:rsidRPr="00E94579">
        <w:rPr>
          <w:rFonts w:ascii="Arial" w:hAnsi="Arial" w:cs="Arial"/>
          <w:b/>
          <w:sz w:val="22"/>
          <w:szCs w:val="22"/>
        </w:rPr>
        <w:t>Tiempo de entrega:</w:t>
      </w:r>
      <w:r w:rsidRPr="00E94579">
        <w:rPr>
          <w:rFonts w:ascii="Arial" w:hAnsi="Arial" w:cs="Arial"/>
          <w:sz w:val="22"/>
          <w:szCs w:val="22"/>
        </w:rPr>
        <w:t xml:space="preserve"> Especificar en (XXX días calendario) (XX meses) (X años).</w:t>
      </w:r>
    </w:p>
    <w:p w14:paraId="27F83B01" w14:textId="77777777" w:rsidR="009B3CB4" w:rsidRPr="00E94579" w:rsidRDefault="009B3CB4" w:rsidP="00944E04">
      <w:pPr>
        <w:pStyle w:val="NormalWeb"/>
        <w:shd w:val="clear" w:color="auto" w:fill="FFFFFF"/>
        <w:spacing w:after="0" w:line="235" w:lineRule="atLeast"/>
        <w:ind w:left="360"/>
        <w:jc w:val="both"/>
        <w:rPr>
          <w:rFonts w:ascii="Arial" w:hAnsi="Arial" w:cs="Arial"/>
          <w:sz w:val="22"/>
          <w:szCs w:val="22"/>
        </w:rPr>
      </w:pPr>
      <w:r w:rsidRPr="00E94579">
        <w:rPr>
          <w:rFonts w:ascii="Arial" w:hAnsi="Arial" w:cs="Arial"/>
          <w:b/>
          <w:sz w:val="22"/>
          <w:szCs w:val="22"/>
        </w:rPr>
        <w:t>Valor total:</w:t>
      </w:r>
      <w:r w:rsidRPr="00E94579">
        <w:rPr>
          <w:rFonts w:ascii="Arial" w:hAnsi="Arial" w:cs="Arial"/>
          <w:sz w:val="22"/>
          <w:szCs w:val="22"/>
        </w:rPr>
        <w:t xml:space="preserve"> no puede estar dado en decimales:</w:t>
      </w:r>
    </w:p>
    <w:p w14:paraId="78FC4EE8" w14:textId="77777777" w:rsidR="009B3CB4" w:rsidRPr="00E94579" w:rsidRDefault="009B3CB4" w:rsidP="00944E04">
      <w:pPr>
        <w:pStyle w:val="NormalWeb"/>
        <w:shd w:val="clear" w:color="auto" w:fill="FFFFFF"/>
        <w:spacing w:after="0" w:line="235" w:lineRule="atLeast"/>
        <w:ind w:left="360"/>
        <w:jc w:val="both"/>
        <w:rPr>
          <w:rFonts w:ascii="Arial" w:hAnsi="Arial" w:cs="Arial"/>
          <w:sz w:val="22"/>
          <w:szCs w:val="22"/>
        </w:rPr>
      </w:pPr>
      <w:r w:rsidRPr="00E94579">
        <w:rPr>
          <w:rFonts w:ascii="Arial" w:hAnsi="Arial" w:cs="Arial"/>
          <w:sz w:val="22"/>
          <w:szCs w:val="22"/>
        </w:rPr>
        <w:lastRenderedPageBreak/>
        <w:t xml:space="preserve">Las cotizaciones deben tener un número de cotización o consecutivo y, deben contener nombre del proveedor, número de </w:t>
      </w:r>
      <w:proofErr w:type="spellStart"/>
      <w:r w:rsidRPr="00E94579">
        <w:rPr>
          <w:rFonts w:ascii="Arial" w:hAnsi="Arial" w:cs="Arial"/>
          <w:sz w:val="22"/>
          <w:szCs w:val="22"/>
        </w:rPr>
        <w:t>Nit</w:t>
      </w:r>
      <w:proofErr w:type="spellEnd"/>
      <w:r w:rsidRPr="00E94579">
        <w:rPr>
          <w:rFonts w:ascii="Arial" w:hAnsi="Arial" w:cs="Arial"/>
          <w:sz w:val="22"/>
          <w:szCs w:val="22"/>
        </w:rPr>
        <w:t xml:space="preserve"> o cédula, numero de contacto, correo electrónico, dirección. En caso de que las cotizaciones tengan IVA, se debe agregar el valor, además, es requisito obligatorio que estén firmadas.</w:t>
      </w:r>
    </w:p>
    <w:p w14:paraId="026C074E" w14:textId="77777777" w:rsidR="009B3CB4" w:rsidRPr="00E94579" w:rsidRDefault="009B3CB4" w:rsidP="00944E04">
      <w:pPr>
        <w:pStyle w:val="NormalWeb"/>
        <w:shd w:val="clear" w:color="auto" w:fill="FFFFFF"/>
        <w:spacing w:after="0" w:line="235" w:lineRule="atLeast"/>
        <w:ind w:firstLine="360"/>
        <w:jc w:val="both"/>
        <w:rPr>
          <w:rFonts w:ascii="Arial" w:hAnsi="Arial" w:cs="Arial"/>
          <w:sz w:val="22"/>
          <w:szCs w:val="22"/>
        </w:rPr>
      </w:pPr>
      <w:r w:rsidRPr="00E94579">
        <w:rPr>
          <w:rFonts w:ascii="Arial" w:hAnsi="Arial" w:cs="Arial"/>
          <w:b/>
          <w:sz w:val="22"/>
          <w:szCs w:val="22"/>
        </w:rPr>
        <w:t>RUT</w:t>
      </w:r>
      <w:r w:rsidRPr="00E94579">
        <w:rPr>
          <w:rFonts w:ascii="Arial" w:hAnsi="Arial" w:cs="Arial"/>
          <w:sz w:val="22"/>
          <w:szCs w:val="22"/>
        </w:rPr>
        <w:t xml:space="preserve"> de los dos o más proveedores, no mayor a 30 días.</w:t>
      </w:r>
    </w:p>
    <w:p w14:paraId="0560F9E8" w14:textId="77777777" w:rsidR="009739A2" w:rsidRDefault="009B3CB4" w:rsidP="00944E04">
      <w:pPr>
        <w:pStyle w:val="NormalWeb"/>
        <w:numPr>
          <w:ilvl w:val="1"/>
          <w:numId w:val="41"/>
        </w:numPr>
        <w:shd w:val="clear" w:color="auto" w:fill="FFFFFF"/>
        <w:spacing w:before="0" w:beforeAutospacing="0" w:after="0" w:afterAutospacing="0"/>
        <w:jc w:val="both"/>
        <w:rPr>
          <w:rFonts w:ascii="Arial" w:hAnsi="Arial" w:cs="Arial"/>
          <w:b/>
          <w:sz w:val="22"/>
          <w:szCs w:val="22"/>
        </w:rPr>
      </w:pPr>
      <w:r w:rsidRPr="00E94579">
        <w:rPr>
          <w:rFonts w:ascii="Arial" w:hAnsi="Arial" w:cs="Arial"/>
          <w:b/>
          <w:sz w:val="22"/>
          <w:szCs w:val="22"/>
        </w:rPr>
        <w:t>Documentos de proveedor elegido:</w:t>
      </w:r>
    </w:p>
    <w:p w14:paraId="745FE018" w14:textId="77777777" w:rsidR="009739A2" w:rsidRPr="009739A2" w:rsidRDefault="009739A2" w:rsidP="00944E04">
      <w:pPr>
        <w:pStyle w:val="NormalWeb"/>
        <w:shd w:val="clear" w:color="auto" w:fill="FFFFFF"/>
        <w:spacing w:before="0" w:beforeAutospacing="0" w:after="0" w:afterAutospacing="0"/>
        <w:ind w:left="792"/>
        <w:jc w:val="both"/>
        <w:rPr>
          <w:rFonts w:ascii="Arial" w:hAnsi="Arial" w:cs="Arial"/>
          <w:b/>
          <w:sz w:val="22"/>
          <w:szCs w:val="22"/>
        </w:rPr>
      </w:pPr>
    </w:p>
    <w:p w14:paraId="1D24ED00"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b/>
          <w:sz w:val="22"/>
          <w:szCs w:val="22"/>
        </w:rPr>
        <w:t>Persona Jurídica:</w:t>
      </w:r>
      <w:r w:rsidRPr="009739A2">
        <w:rPr>
          <w:rFonts w:ascii="Arial" w:hAnsi="Arial" w:cs="Arial"/>
          <w:sz w:val="22"/>
          <w:szCs w:val="22"/>
        </w:rPr>
        <w:t xml:space="preserve"> Certificado de parafiscales del mes vigente. Emitido por revisor fiscal o representante legal. No mayor a 15 d</w:t>
      </w:r>
      <w:r w:rsidR="009739A2">
        <w:rPr>
          <w:rFonts w:ascii="Arial" w:hAnsi="Arial" w:cs="Arial"/>
          <w:sz w:val="22"/>
          <w:szCs w:val="22"/>
        </w:rPr>
        <w:t xml:space="preserve">ías, respectivamente firmado.  </w:t>
      </w:r>
    </w:p>
    <w:p w14:paraId="2CA4E01C" w14:textId="77777777" w:rsidR="009739A2" w:rsidRDefault="009739A2" w:rsidP="00944E04">
      <w:pPr>
        <w:pStyle w:val="NormalWeb"/>
        <w:shd w:val="clear" w:color="auto" w:fill="FFFFFF"/>
        <w:spacing w:before="0" w:beforeAutospacing="0" w:after="0" w:afterAutospacing="0"/>
        <w:ind w:left="1224"/>
        <w:jc w:val="both"/>
        <w:rPr>
          <w:rFonts w:ascii="Arial" w:hAnsi="Arial" w:cs="Arial"/>
          <w:b/>
          <w:sz w:val="22"/>
          <w:szCs w:val="22"/>
        </w:rPr>
      </w:pPr>
    </w:p>
    <w:p w14:paraId="4C36541C"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b/>
          <w:sz w:val="22"/>
          <w:szCs w:val="22"/>
        </w:rPr>
        <w:t xml:space="preserve">Persona Natural: </w:t>
      </w:r>
      <w:r w:rsidRPr="009739A2">
        <w:rPr>
          <w:rFonts w:ascii="Arial" w:hAnsi="Arial" w:cs="Arial"/>
          <w:sz w:val="22"/>
          <w:szCs w:val="22"/>
        </w:rPr>
        <w:t xml:space="preserve">Certificados de EPS ARL, AFP con fecha de expedición no mayor a 30 días. </w:t>
      </w:r>
    </w:p>
    <w:p w14:paraId="5B458A04"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15CC9F1C"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Certificado de la última autoevaluación del sistema de gestión de la seguridad y salud en el trabajo firmado por el representante legal y la persona responsable en la empresa del sistema de gestión de SST, respectivamente firmado. (con fecha y año vigente).</w:t>
      </w:r>
    </w:p>
    <w:p w14:paraId="6600BEF9"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45AB5370"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Certificado de reglamento de higiene y seguridad industrial firmado por el representante legal y la persona responsable de la implementación del sistema de gestión. (Este certificado aplica para proveedores que tengan 10 a más empleados. Los que tengan menos trabajadores deben enviar igualmente dicha certificación indicando el número de trabajadores que tienen en su empresa). En caso de no contar con personal a cargo, se debe adjuntar una certificación emitida por el representante legal, en donde lo indique.</w:t>
      </w:r>
    </w:p>
    <w:p w14:paraId="58ACC8A0"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77999343" w14:textId="77777777" w:rsid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Constancia de implementación del sistema de gestión de la seguridad y salud en el trabajo emitido por la ARL indicando el nivel de riesgo (con fecha vigente).</w:t>
      </w:r>
    </w:p>
    <w:p w14:paraId="59B37C2E"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55AFE0E1"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Concepto de la Vicerrectoría de Investigaciones contratación Directa (firma VICEIN).</w:t>
      </w:r>
    </w:p>
    <w:p w14:paraId="5752EE5B"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238EF200"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Copia de la cedula de ciudadanía, (representante legal).</w:t>
      </w:r>
    </w:p>
    <w:p w14:paraId="3DE6B4C7"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56B21AC5"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Certificado Cámara de Comercio de Bogotá con fecha de expedición no mayor a 60 días.</w:t>
      </w:r>
    </w:p>
    <w:p w14:paraId="09B9E7AA"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3BF90E0B" w14:textId="77777777" w:rsidR="009739A2" w:rsidRPr="009739A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Pantallazo de Requisición en sistema UNIVEX.</w:t>
      </w:r>
    </w:p>
    <w:p w14:paraId="5C9C990E" w14:textId="77777777" w:rsidR="009739A2" w:rsidRPr="009739A2" w:rsidRDefault="009739A2" w:rsidP="00944E04">
      <w:pPr>
        <w:pStyle w:val="NormalWeb"/>
        <w:shd w:val="clear" w:color="auto" w:fill="FFFFFF"/>
        <w:spacing w:before="0" w:beforeAutospacing="0" w:after="0" w:afterAutospacing="0"/>
        <w:jc w:val="both"/>
        <w:rPr>
          <w:rFonts w:ascii="Arial" w:hAnsi="Arial" w:cs="Arial"/>
          <w:b/>
          <w:sz w:val="22"/>
          <w:szCs w:val="22"/>
        </w:rPr>
      </w:pPr>
    </w:p>
    <w:p w14:paraId="25E2F933" w14:textId="07E7F3A5" w:rsidR="009739A2" w:rsidRPr="00944E04"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Formato componente técnico diligenciado en su totalidad-</w:t>
      </w:r>
    </w:p>
    <w:p w14:paraId="687AAF52" w14:textId="6D6FF55D" w:rsidR="00944E04" w:rsidRPr="00944E04" w:rsidRDefault="00944E04" w:rsidP="00944E04">
      <w:pPr>
        <w:pStyle w:val="NormalWeb"/>
        <w:shd w:val="clear" w:color="auto" w:fill="FFFFFF"/>
        <w:spacing w:before="0" w:beforeAutospacing="0" w:after="0" w:afterAutospacing="0"/>
        <w:jc w:val="both"/>
        <w:rPr>
          <w:rFonts w:ascii="Arial" w:hAnsi="Arial" w:cs="Arial"/>
          <w:b/>
          <w:sz w:val="22"/>
          <w:szCs w:val="22"/>
        </w:rPr>
      </w:pPr>
    </w:p>
    <w:p w14:paraId="0F7ED181" w14:textId="77777777" w:rsidR="009B3CB4" w:rsidRPr="00D56152" w:rsidRDefault="009B3CB4" w:rsidP="00944E04">
      <w:pPr>
        <w:pStyle w:val="NormalWeb"/>
        <w:numPr>
          <w:ilvl w:val="2"/>
          <w:numId w:val="41"/>
        </w:numPr>
        <w:shd w:val="clear" w:color="auto" w:fill="FFFFFF"/>
        <w:spacing w:before="0" w:beforeAutospacing="0" w:after="0" w:afterAutospacing="0"/>
        <w:jc w:val="both"/>
        <w:rPr>
          <w:rFonts w:ascii="Arial" w:hAnsi="Arial" w:cs="Arial"/>
          <w:b/>
          <w:sz w:val="22"/>
          <w:szCs w:val="22"/>
        </w:rPr>
      </w:pPr>
      <w:r w:rsidRPr="009739A2">
        <w:rPr>
          <w:rFonts w:ascii="Arial" w:hAnsi="Arial" w:cs="Arial"/>
          <w:sz w:val="22"/>
          <w:szCs w:val="22"/>
        </w:rPr>
        <w:t xml:space="preserve">CDP original vigencia menor a 90 días. </w:t>
      </w:r>
    </w:p>
    <w:p w14:paraId="0F37E947" w14:textId="77777777" w:rsidR="00D56152" w:rsidRDefault="00D56152" w:rsidP="00D56152">
      <w:pPr>
        <w:pStyle w:val="Prrafodelista"/>
        <w:rPr>
          <w:rFonts w:ascii="Arial" w:hAnsi="Arial" w:cs="Arial"/>
          <w:b/>
        </w:rPr>
      </w:pPr>
    </w:p>
    <w:p w14:paraId="6EFD1119" w14:textId="77777777" w:rsidR="00D56152" w:rsidRDefault="00D56152" w:rsidP="00D56152">
      <w:pPr>
        <w:pStyle w:val="NormalWeb"/>
        <w:shd w:val="clear" w:color="auto" w:fill="FFFFFF"/>
        <w:spacing w:before="0" w:beforeAutospacing="0" w:after="0" w:afterAutospacing="0"/>
        <w:rPr>
          <w:rFonts w:ascii="Arial" w:hAnsi="Arial" w:cs="Arial"/>
          <w:b/>
          <w:sz w:val="22"/>
          <w:szCs w:val="22"/>
        </w:rPr>
      </w:pPr>
    </w:p>
    <w:p w14:paraId="7D85D0C8" w14:textId="77777777" w:rsidR="00D56152" w:rsidRPr="009739A2" w:rsidRDefault="00D56152" w:rsidP="00D56152">
      <w:pPr>
        <w:pStyle w:val="NormalWeb"/>
        <w:shd w:val="clear" w:color="auto" w:fill="FFFFFF"/>
        <w:spacing w:before="0" w:beforeAutospacing="0" w:after="0" w:afterAutospacing="0"/>
        <w:rPr>
          <w:rFonts w:ascii="Arial" w:hAnsi="Arial" w:cs="Arial"/>
          <w:b/>
          <w:sz w:val="22"/>
          <w:szCs w:val="22"/>
        </w:rPr>
      </w:pPr>
    </w:p>
    <w:p w14:paraId="11A78DA8" w14:textId="77777777" w:rsidR="009B3CB4" w:rsidRPr="00E94579" w:rsidRDefault="009B3CB4" w:rsidP="009B3CB4">
      <w:pPr>
        <w:tabs>
          <w:tab w:val="left" w:pos="1214"/>
        </w:tabs>
        <w:autoSpaceDE w:val="0"/>
        <w:autoSpaceDN w:val="0"/>
        <w:adjustRightInd w:val="0"/>
        <w:spacing w:after="0" w:line="240" w:lineRule="auto"/>
        <w:jc w:val="both"/>
        <w:rPr>
          <w:rFonts w:ascii="Arial" w:eastAsia="Times New Roman" w:hAnsi="Arial" w:cs="Arial"/>
          <w:color w:val="222222"/>
          <w:lang w:eastAsia="es-CO"/>
        </w:rPr>
      </w:pPr>
    </w:p>
    <w:p w14:paraId="63F22964" w14:textId="77777777" w:rsidR="009B3CB4" w:rsidRPr="00D1462C" w:rsidRDefault="009B3CB4" w:rsidP="009B3CB4">
      <w:pPr>
        <w:pStyle w:val="Prrafodelista"/>
        <w:numPr>
          <w:ilvl w:val="0"/>
          <w:numId w:val="41"/>
        </w:numPr>
        <w:spacing w:after="0" w:line="480" w:lineRule="auto"/>
        <w:rPr>
          <w:rFonts w:ascii="Arial" w:eastAsia="Times New Roman" w:hAnsi="Arial" w:cs="Arial"/>
          <w:b/>
          <w:color w:val="222222"/>
          <w:lang w:eastAsia="es-CO"/>
        </w:rPr>
      </w:pPr>
      <w:r w:rsidRPr="00D1462C">
        <w:rPr>
          <w:rFonts w:ascii="Arial" w:eastAsia="Times New Roman" w:hAnsi="Arial" w:cs="Arial"/>
          <w:b/>
          <w:color w:val="222222"/>
          <w:lang w:eastAsia="es-CO"/>
        </w:rPr>
        <w:t>RADICACIÓN DOCUMENTOS</w:t>
      </w:r>
    </w:p>
    <w:p w14:paraId="5C2AC67B" w14:textId="77777777" w:rsidR="009B3CB4" w:rsidRPr="00E94579" w:rsidRDefault="009B3CB4" w:rsidP="00944E04">
      <w:pPr>
        <w:pStyle w:val="Prrafodelista"/>
        <w:ind w:left="360"/>
        <w:jc w:val="both"/>
        <w:rPr>
          <w:rFonts w:ascii="Arial" w:eastAsia="Times New Roman" w:hAnsi="Arial" w:cs="Arial"/>
          <w:color w:val="222222"/>
          <w:lang w:eastAsia="es-CO"/>
        </w:rPr>
      </w:pPr>
      <w:r w:rsidRPr="00E94579">
        <w:rPr>
          <w:rFonts w:ascii="Arial" w:hAnsi="Arial" w:cs="Arial"/>
          <w:b/>
        </w:rPr>
        <w:t>SEDE BOGOTÁ:</w:t>
      </w:r>
      <w:r w:rsidRPr="00E94579">
        <w:rPr>
          <w:rFonts w:ascii="Arial" w:eastAsia="Times New Roman" w:hAnsi="Arial" w:cs="Arial"/>
          <w:color w:val="222222"/>
          <w:lang w:eastAsia="es-CO"/>
        </w:rPr>
        <w:t xml:space="preserve"> Para los Centros de Investigaciones que funcionan en calle 100 y Medicina, radicar documentación en la División de Investigación Científica (Bloque A – piso 3 - </w:t>
      </w:r>
      <w:hyperlink r:id="rId8" w:history="1">
        <w:r w:rsidRPr="00E94579">
          <w:rPr>
            <w:rStyle w:val="Hipervnculo"/>
            <w:rFonts w:ascii="Arial" w:eastAsia="Times New Roman" w:hAnsi="Arial" w:cs="Arial"/>
            <w:lang w:eastAsia="es-CO"/>
          </w:rPr>
          <w:t>tramites.divinvestigaciones@unimilitar.edu.co</w:t>
        </w:r>
      </w:hyperlink>
      <w:r w:rsidRPr="00E94579">
        <w:rPr>
          <w:rFonts w:ascii="Arial" w:eastAsia="Times New Roman" w:hAnsi="Arial" w:cs="Arial"/>
          <w:color w:val="0070C0"/>
          <w:lang w:eastAsia="es-CO"/>
        </w:rPr>
        <w:t>)</w:t>
      </w:r>
    </w:p>
    <w:p w14:paraId="700D3EC3" w14:textId="77777777" w:rsidR="009B3CB4" w:rsidRPr="00E94579" w:rsidRDefault="009B3CB4" w:rsidP="00944E04">
      <w:pPr>
        <w:pStyle w:val="Prrafodelista"/>
        <w:jc w:val="both"/>
        <w:rPr>
          <w:rFonts w:ascii="Arial" w:eastAsia="Times New Roman" w:hAnsi="Arial" w:cs="Arial"/>
          <w:color w:val="222222"/>
          <w:lang w:eastAsia="es-CO"/>
        </w:rPr>
      </w:pPr>
    </w:p>
    <w:p w14:paraId="472DB620" w14:textId="77777777" w:rsidR="009B3CB4" w:rsidRDefault="009B3CB4" w:rsidP="00944E04">
      <w:pPr>
        <w:pStyle w:val="Prrafodelista"/>
        <w:ind w:left="360"/>
        <w:jc w:val="both"/>
        <w:rPr>
          <w:rStyle w:val="Hipervnculo"/>
          <w:rFonts w:ascii="Arial" w:eastAsia="Times New Roman" w:hAnsi="Arial" w:cs="Arial"/>
          <w:lang w:eastAsia="es-CO"/>
        </w:rPr>
      </w:pPr>
      <w:r w:rsidRPr="00E94579">
        <w:rPr>
          <w:rFonts w:ascii="Arial" w:hAnsi="Arial" w:cs="Arial"/>
          <w:b/>
        </w:rPr>
        <w:t>SEDE CAMPUS:</w:t>
      </w:r>
      <w:r w:rsidRPr="00E94579">
        <w:rPr>
          <w:rFonts w:ascii="Arial" w:eastAsia="Times New Roman" w:hAnsi="Arial" w:cs="Arial"/>
          <w:color w:val="222222"/>
          <w:lang w:eastAsia="es-CO"/>
        </w:rPr>
        <w:t xml:space="preserve"> Para los Centros de Investigaciones que funcionan en el Campus Nueva Granada, radicar documentación en la División de Investigación e Innovación Campus (Edificio de Investigaciones y Postgrados – piso 1 - </w:t>
      </w:r>
      <w:hyperlink r:id="rId9" w:history="1">
        <w:r w:rsidRPr="00E94579">
          <w:rPr>
            <w:rStyle w:val="Hipervnculo"/>
            <w:rFonts w:ascii="Arial" w:eastAsia="Times New Roman" w:hAnsi="Arial" w:cs="Arial"/>
            <w:lang w:eastAsia="es-CO"/>
          </w:rPr>
          <w:t>division.investigacionescampus@unimilitar.edu.co</w:t>
        </w:r>
      </w:hyperlink>
    </w:p>
    <w:p w14:paraId="3FB0CA0F" w14:textId="77777777" w:rsidR="009739A2" w:rsidRPr="00E94579" w:rsidRDefault="009739A2" w:rsidP="00944E04">
      <w:pPr>
        <w:pStyle w:val="Prrafodelista"/>
        <w:jc w:val="both"/>
        <w:rPr>
          <w:rFonts w:ascii="Arial" w:eastAsia="Times New Roman" w:hAnsi="Arial" w:cs="Arial"/>
          <w:color w:val="222222"/>
          <w:lang w:eastAsia="es-CO"/>
        </w:rPr>
      </w:pPr>
    </w:p>
    <w:p w14:paraId="7C447285" w14:textId="77777777" w:rsidR="009B3CB4" w:rsidRPr="009739A2" w:rsidRDefault="009B3CB4" w:rsidP="00944E04">
      <w:pPr>
        <w:pStyle w:val="Prrafodelista"/>
        <w:numPr>
          <w:ilvl w:val="0"/>
          <w:numId w:val="41"/>
        </w:numPr>
        <w:spacing w:after="0" w:line="480" w:lineRule="auto"/>
        <w:jc w:val="both"/>
        <w:rPr>
          <w:rFonts w:ascii="Arial" w:eastAsia="Times New Roman" w:hAnsi="Arial" w:cs="Arial"/>
          <w:b/>
          <w:color w:val="222222"/>
          <w:lang w:eastAsia="es-CO"/>
        </w:rPr>
      </w:pPr>
      <w:r w:rsidRPr="00D1462C">
        <w:rPr>
          <w:rFonts w:ascii="Arial" w:hAnsi="Arial" w:cs="Arial"/>
          <w:b/>
          <w:color w:val="000000"/>
          <w:lang w:val="es-ES"/>
        </w:rPr>
        <w:t>PARA TENER EN CUENTA</w:t>
      </w:r>
    </w:p>
    <w:p w14:paraId="68EA46AF" w14:textId="3751F1FF" w:rsidR="009B3CB4" w:rsidRDefault="005A73C3" w:rsidP="00944E04">
      <w:pPr>
        <w:pStyle w:val="Prrafodelista"/>
        <w:spacing w:after="0" w:line="240" w:lineRule="auto"/>
        <w:ind w:left="357"/>
        <w:jc w:val="both"/>
        <w:rPr>
          <w:rFonts w:ascii="Arial" w:hAnsi="Arial" w:cs="Arial"/>
          <w:color w:val="000000"/>
          <w:lang w:val="es-ES"/>
        </w:rPr>
      </w:pPr>
      <w:r w:rsidRPr="005A73C3">
        <w:rPr>
          <w:rFonts w:ascii="Arial" w:hAnsi="Arial" w:cs="Arial"/>
          <w:b/>
          <w:color w:val="000000"/>
          <w:lang w:val="es-ES"/>
        </w:rPr>
        <w:t>7.1</w:t>
      </w:r>
      <w:r>
        <w:rPr>
          <w:rFonts w:ascii="Arial" w:hAnsi="Arial" w:cs="Arial"/>
          <w:color w:val="000000"/>
          <w:lang w:val="es-ES"/>
        </w:rPr>
        <w:t xml:space="preserve"> </w:t>
      </w:r>
      <w:r w:rsidR="009B3CB4" w:rsidRPr="00D1462C">
        <w:rPr>
          <w:rFonts w:ascii="Arial" w:hAnsi="Arial" w:cs="Arial"/>
          <w:color w:val="000000"/>
          <w:lang w:val="es-ES"/>
        </w:rPr>
        <w:t>Las adquisiciones por el rubro de equipos, software, similares no podrán tramitarse por medio de avances, sin excepción alguna</w:t>
      </w:r>
      <w:r w:rsidR="009B3CB4">
        <w:rPr>
          <w:rFonts w:ascii="Arial" w:hAnsi="Arial" w:cs="Arial"/>
          <w:color w:val="000000"/>
          <w:lang w:val="es-ES"/>
        </w:rPr>
        <w:t>.</w:t>
      </w:r>
    </w:p>
    <w:p w14:paraId="7EA696D7" w14:textId="77777777" w:rsidR="009739A2" w:rsidRPr="009739A2" w:rsidRDefault="009739A2" w:rsidP="00944E04">
      <w:pPr>
        <w:spacing w:after="0" w:line="240" w:lineRule="auto"/>
        <w:jc w:val="both"/>
        <w:rPr>
          <w:rFonts w:ascii="Arial" w:hAnsi="Arial" w:cs="Arial"/>
          <w:color w:val="000000"/>
          <w:lang w:val="es-ES"/>
        </w:rPr>
      </w:pPr>
    </w:p>
    <w:p w14:paraId="57F5AC31" w14:textId="7804D4F4" w:rsidR="00D91DFE" w:rsidRDefault="005A73C3" w:rsidP="00944E04">
      <w:pPr>
        <w:spacing w:after="0" w:line="240" w:lineRule="auto"/>
        <w:ind w:left="357"/>
        <w:jc w:val="both"/>
        <w:rPr>
          <w:rFonts w:ascii="Arial" w:hAnsi="Arial" w:cs="Arial"/>
          <w:color w:val="000000"/>
          <w:lang w:val="es-ES"/>
        </w:rPr>
      </w:pPr>
      <w:r w:rsidRPr="005A73C3">
        <w:rPr>
          <w:rFonts w:ascii="Arial" w:hAnsi="Arial" w:cs="Arial"/>
          <w:b/>
          <w:color w:val="000000"/>
          <w:lang w:val="es-ES"/>
        </w:rPr>
        <w:t>7.2</w:t>
      </w:r>
      <w:r>
        <w:rPr>
          <w:rFonts w:ascii="Arial" w:hAnsi="Arial" w:cs="Arial"/>
          <w:color w:val="000000"/>
          <w:lang w:val="es-ES"/>
        </w:rPr>
        <w:t xml:space="preserve"> </w:t>
      </w:r>
      <w:r w:rsidR="009B3CB4" w:rsidRPr="009739A2">
        <w:rPr>
          <w:rFonts w:ascii="Arial" w:hAnsi="Arial" w:cs="Arial"/>
          <w:color w:val="000000"/>
          <w:lang w:val="es-ES"/>
        </w:rPr>
        <w:t>Las adquisiciones de servicio técnico, recursos bibliográficos, materiales que se realicen por medio de avances, estarán sujetas a verificación y aprobación por parte de la VICEIN, luego de analizar la respectiva justificación.</w:t>
      </w:r>
    </w:p>
    <w:p w14:paraId="06DBB7D5" w14:textId="77777777" w:rsidR="00D91DFE" w:rsidRDefault="00D91DFE" w:rsidP="00944E04">
      <w:pPr>
        <w:spacing w:after="0" w:line="240" w:lineRule="auto"/>
        <w:ind w:left="357"/>
        <w:jc w:val="both"/>
        <w:rPr>
          <w:rFonts w:ascii="Arial" w:hAnsi="Arial" w:cs="Arial"/>
          <w:color w:val="000000"/>
          <w:lang w:val="es-ES"/>
        </w:rPr>
      </w:pPr>
    </w:p>
    <w:p w14:paraId="087C77C7" w14:textId="3BE8AEF3" w:rsidR="00D91DFE" w:rsidRPr="00F55CDB" w:rsidRDefault="005A73C3" w:rsidP="00944E04">
      <w:pPr>
        <w:spacing w:after="0" w:line="240" w:lineRule="auto"/>
        <w:ind w:left="357"/>
        <w:jc w:val="both"/>
        <w:rPr>
          <w:rFonts w:ascii="Arial" w:hAnsi="Arial" w:cs="Arial"/>
          <w:color w:val="000000"/>
          <w:lang w:val="es-ES"/>
        </w:rPr>
      </w:pPr>
      <w:r w:rsidRPr="005A73C3">
        <w:rPr>
          <w:rFonts w:ascii="Arial" w:hAnsi="Arial" w:cs="Arial"/>
          <w:b/>
          <w:color w:val="000000"/>
          <w:lang w:val="es-ES"/>
        </w:rPr>
        <w:t xml:space="preserve">7.3 </w:t>
      </w:r>
      <w:r w:rsidR="00D91DFE" w:rsidRPr="00F55CDB">
        <w:rPr>
          <w:rFonts w:ascii="Arial" w:hAnsi="Arial" w:cs="Arial"/>
          <w:color w:val="000000"/>
          <w:lang w:val="es-ES"/>
        </w:rPr>
        <w:t>Una vez aprobado el proyecto de investigación con su respectivo presupuesto, el</w:t>
      </w:r>
      <w:r w:rsidR="00944E04">
        <w:rPr>
          <w:rFonts w:ascii="Arial" w:hAnsi="Arial" w:cs="Arial"/>
          <w:color w:val="000000"/>
          <w:lang w:val="es-ES"/>
        </w:rPr>
        <w:t xml:space="preserve"> </w:t>
      </w:r>
      <w:r w:rsidR="00D91DFE" w:rsidRPr="00F55CDB">
        <w:rPr>
          <w:rFonts w:ascii="Arial" w:hAnsi="Arial" w:cs="Arial"/>
          <w:color w:val="000000"/>
          <w:lang w:val="es-ES"/>
        </w:rPr>
        <w:t>PLAN DE COMPRAS será cargado en el sistema UNIVEX con el fin de dar inicio a la</w:t>
      </w:r>
      <w:r w:rsidR="00944E04">
        <w:rPr>
          <w:rFonts w:ascii="Arial" w:hAnsi="Arial" w:cs="Arial"/>
          <w:color w:val="000000"/>
          <w:lang w:val="es-ES"/>
        </w:rPr>
        <w:t xml:space="preserve"> </w:t>
      </w:r>
      <w:r w:rsidR="00D91DFE" w:rsidRPr="00F55CDB">
        <w:rPr>
          <w:rFonts w:ascii="Arial" w:hAnsi="Arial" w:cs="Arial"/>
          <w:color w:val="000000"/>
          <w:lang w:val="es-ES"/>
        </w:rPr>
        <w:t>ejecución del mismo, se recomienda verificar previamente e informar de cualquier</w:t>
      </w:r>
      <w:r w:rsidR="00944E04">
        <w:rPr>
          <w:rFonts w:ascii="Arial" w:hAnsi="Arial" w:cs="Arial"/>
          <w:color w:val="000000"/>
          <w:lang w:val="es-ES"/>
        </w:rPr>
        <w:t xml:space="preserve"> </w:t>
      </w:r>
      <w:r w:rsidR="00D91DFE" w:rsidRPr="00F55CDB">
        <w:rPr>
          <w:rFonts w:ascii="Arial" w:hAnsi="Arial" w:cs="Arial"/>
          <w:color w:val="000000"/>
          <w:lang w:val="es-ES"/>
        </w:rPr>
        <w:t>novedad a la Vicerrectoría de Investigaciones para su revisión.</w:t>
      </w:r>
    </w:p>
    <w:p w14:paraId="2A0BB11C" w14:textId="77777777" w:rsidR="00D91DFE" w:rsidRPr="00D91DFE" w:rsidRDefault="00D91DFE" w:rsidP="00944E04">
      <w:pPr>
        <w:spacing w:after="0" w:line="240" w:lineRule="auto"/>
        <w:ind w:left="357"/>
        <w:jc w:val="both"/>
        <w:rPr>
          <w:rFonts w:ascii="Arial" w:hAnsi="Arial" w:cs="Arial"/>
          <w:color w:val="000000"/>
          <w:highlight w:val="yellow"/>
          <w:lang w:val="es-ES"/>
        </w:rPr>
      </w:pPr>
    </w:p>
    <w:p w14:paraId="384C1E69" w14:textId="77EAE8D9" w:rsidR="00D91DFE" w:rsidRPr="00F55CDB" w:rsidRDefault="005A73C3" w:rsidP="00944E04">
      <w:pPr>
        <w:spacing w:after="0" w:line="240" w:lineRule="auto"/>
        <w:ind w:left="357"/>
        <w:jc w:val="both"/>
        <w:rPr>
          <w:rFonts w:ascii="Arial" w:hAnsi="Arial" w:cs="Arial"/>
          <w:color w:val="000000"/>
          <w:lang w:val="es-ES"/>
        </w:rPr>
      </w:pPr>
      <w:r w:rsidRPr="005A73C3">
        <w:rPr>
          <w:rFonts w:ascii="Arial" w:hAnsi="Arial" w:cs="Arial"/>
          <w:b/>
          <w:color w:val="000000"/>
          <w:lang w:val="es-ES"/>
        </w:rPr>
        <w:t xml:space="preserve">7.4 </w:t>
      </w:r>
      <w:r w:rsidR="00D91DFE" w:rsidRPr="00F55CDB">
        <w:rPr>
          <w:rFonts w:ascii="Arial" w:hAnsi="Arial" w:cs="Arial"/>
          <w:color w:val="000000"/>
          <w:lang w:val="es-ES"/>
        </w:rPr>
        <w:t>Para las solicitudes de Servicio Técnico, Recursos Bibliográficos, Equipo, Software y</w:t>
      </w:r>
      <w:r w:rsidR="00944E04">
        <w:rPr>
          <w:rFonts w:ascii="Arial" w:hAnsi="Arial" w:cs="Arial"/>
          <w:color w:val="000000"/>
          <w:lang w:val="es-ES"/>
        </w:rPr>
        <w:t xml:space="preserve"> </w:t>
      </w:r>
      <w:r w:rsidR="00D91DFE" w:rsidRPr="00F55CDB">
        <w:rPr>
          <w:rFonts w:ascii="Arial" w:hAnsi="Arial" w:cs="Arial"/>
          <w:color w:val="000000"/>
          <w:lang w:val="es-ES"/>
        </w:rPr>
        <w:t>Materiales, el proyecto debe estar vigente dentro de los tiempos aprobados en el</w:t>
      </w:r>
      <w:r w:rsidR="00944E04">
        <w:rPr>
          <w:rFonts w:ascii="Arial" w:hAnsi="Arial" w:cs="Arial"/>
          <w:color w:val="000000"/>
          <w:lang w:val="es-ES"/>
        </w:rPr>
        <w:t xml:space="preserve"> </w:t>
      </w:r>
      <w:r w:rsidR="00D91DFE" w:rsidRPr="00F55CDB">
        <w:rPr>
          <w:rFonts w:ascii="Arial" w:hAnsi="Arial" w:cs="Arial"/>
          <w:color w:val="000000"/>
          <w:lang w:val="es-ES"/>
        </w:rPr>
        <w:t>Acta de Inicio (o en su defecto prorrogas avaladas), solo se autoriza lo aprobado en</w:t>
      </w:r>
      <w:r w:rsidR="00944E04">
        <w:rPr>
          <w:rFonts w:ascii="Arial" w:hAnsi="Arial" w:cs="Arial"/>
          <w:color w:val="000000"/>
          <w:lang w:val="es-ES"/>
        </w:rPr>
        <w:t xml:space="preserve"> </w:t>
      </w:r>
      <w:r w:rsidR="00D91DFE" w:rsidRPr="00F55CDB">
        <w:rPr>
          <w:rFonts w:ascii="Arial" w:hAnsi="Arial" w:cs="Arial"/>
          <w:color w:val="000000"/>
          <w:lang w:val="es-ES"/>
        </w:rPr>
        <w:t>el plan de compras y el monto previsto.</w:t>
      </w:r>
    </w:p>
    <w:p w14:paraId="5B3777F0" w14:textId="77777777" w:rsidR="00D91DFE" w:rsidRPr="00F55CDB" w:rsidRDefault="00D91DFE" w:rsidP="00944E04">
      <w:pPr>
        <w:spacing w:after="0" w:line="240" w:lineRule="auto"/>
        <w:ind w:left="357"/>
        <w:jc w:val="both"/>
        <w:rPr>
          <w:rFonts w:ascii="Arial" w:hAnsi="Arial" w:cs="Arial"/>
          <w:color w:val="000000"/>
          <w:lang w:val="es-ES"/>
        </w:rPr>
      </w:pPr>
    </w:p>
    <w:p w14:paraId="23185D61" w14:textId="060DA884" w:rsidR="00D91DFE" w:rsidRPr="00F55CDB" w:rsidRDefault="005A73C3" w:rsidP="00944E04">
      <w:pPr>
        <w:spacing w:after="0" w:line="240" w:lineRule="auto"/>
        <w:ind w:left="357"/>
        <w:jc w:val="both"/>
        <w:rPr>
          <w:rFonts w:ascii="Arial" w:hAnsi="Arial" w:cs="Arial"/>
          <w:color w:val="000000"/>
          <w:lang w:val="es-ES"/>
        </w:rPr>
      </w:pPr>
      <w:r w:rsidRPr="005A73C3">
        <w:rPr>
          <w:rFonts w:ascii="Arial" w:hAnsi="Arial" w:cs="Arial"/>
          <w:b/>
          <w:color w:val="000000"/>
          <w:lang w:val="es-ES"/>
        </w:rPr>
        <w:t xml:space="preserve">7.5 </w:t>
      </w:r>
      <w:r w:rsidR="00D91DFE" w:rsidRPr="00F55CDB">
        <w:rPr>
          <w:rFonts w:ascii="Arial" w:hAnsi="Arial" w:cs="Arial"/>
          <w:color w:val="000000"/>
          <w:lang w:val="es-ES"/>
        </w:rPr>
        <w:t>Verificar los datos del CDP una vez sea expedido, como son, número de</w:t>
      </w:r>
      <w:r w:rsidR="00944E04">
        <w:rPr>
          <w:rFonts w:ascii="Arial" w:hAnsi="Arial" w:cs="Arial"/>
          <w:color w:val="000000"/>
          <w:lang w:val="es-ES"/>
        </w:rPr>
        <w:t xml:space="preserve"> requisición </w:t>
      </w:r>
      <w:r w:rsidR="00D91DFE" w:rsidRPr="00F55CDB">
        <w:rPr>
          <w:rFonts w:ascii="Arial" w:hAnsi="Arial" w:cs="Arial"/>
          <w:color w:val="000000"/>
          <w:lang w:val="es-ES"/>
        </w:rPr>
        <w:t>código, datos presupuestales y valor. En caso de encontrar algún error</w:t>
      </w:r>
      <w:r w:rsidR="00944E04">
        <w:rPr>
          <w:rFonts w:ascii="Arial" w:hAnsi="Arial" w:cs="Arial"/>
          <w:color w:val="000000"/>
          <w:lang w:val="es-ES"/>
        </w:rPr>
        <w:t xml:space="preserve"> </w:t>
      </w:r>
      <w:r w:rsidR="00D91DFE" w:rsidRPr="00F55CDB">
        <w:rPr>
          <w:rFonts w:ascii="Arial" w:hAnsi="Arial" w:cs="Arial"/>
          <w:color w:val="000000"/>
          <w:lang w:val="es-ES"/>
        </w:rPr>
        <w:t>en el mismo, se debe informar inmediatamente al docente investigador y realizar</w:t>
      </w:r>
      <w:r w:rsidR="00944E04">
        <w:rPr>
          <w:rFonts w:ascii="Arial" w:hAnsi="Arial" w:cs="Arial"/>
          <w:color w:val="000000"/>
          <w:lang w:val="es-ES"/>
        </w:rPr>
        <w:t xml:space="preserve"> </w:t>
      </w:r>
      <w:r w:rsidR="00D91DFE" w:rsidRPr="00F55CDB">
        <w:rPr>
          <w:rFonts w:ascii="Arial" w:hAnsi="Arial" w:cs="Arial"/>
          <w:color w:val="000000"/>
          <w:lang w:val="es-ES"/>
        </w:rPr>
        <w:t>la devolución por Memos Web.</w:t>
      </w:r>
    </w:p>
    <w:p w14:paraId="78C31A3E" w14:textId="77777777" w:rsidR="00D91DFE" w:rsidRPr="00F55CDB" w:rsidRDefault="00D91DFE" w:rsidP="00944E04">
      <w:pPr>
        <w:spacing w:after="0" w:line="240" w:lineRule="auto"/>
        <w:ind w:left="357"/>
        <w:jc w:val="both"/>
        <w:rPr>
          <w:rFonts w:ascii="Arial" w:hAnsi="Arial" w:cs="Arial"/>
          <w:color w:val="000000"/>
          <w:lang w:val="es-ES"/>
        </w:rPr>
      </w:pPr>
    </w:p>
    <w:p w14:paraId="00127A9A" w14:textId="725F2A12" w:rsidR="00D91DFE" w:rsidRPr="00F55CDB" w:rsidRDefault="005A73C3" w:rsidP="00944E04">
      <w:pPr>
        <w:spacing w:after="0" w:line="240" w:lineRule="auto"/>
        <w:ind w:left="357"/>
        <w:jc w:val="both"/>
        <w:rPr>
          <w:rFonts w:ascii="Arial" w:hAnsi="Arial" w:cs="Arial"/>
          <w:color w:val="000000"/>
          <w:lang w:val="es-ES"/>
        </w:rPr>
      </w:pPr>
      <w:r w:rsidRPr="005A73C3">
        <w:rPr>
          <w:rFonts w:ascii="Arial" w:hAnsi="Arial" w:cs="Arial"/>
          <w:b/>
          <w:color w:val="000000"/>
          <w:lang w:val="es-ES"/>
        </w:rPr>
        <w:t xml:space="preserve">7.6 </w:t>
      </w:r>
      <w:r w:rsidR="00D91DFE" w:rsidRPr="00F55CDB">
        <w:rPr>
          <w:rFonts w:ascii="Arial" w:hAnsi="Arial" w:cs="Arial"/>
          <w:color w:val="000000"/>
          <w:lang w:val="es-ES"/>
        </w:rPr>
        <w:t>El importante seguir al pie de la letra las instrucciones del componente técnico</w:t>
      </w:r>
      <w:r w:rsidR="00944E04">
        <w:rPr>
          <w:rFonts w:ascii="Arial" w:hAnsi="Arial" w:cs="Arial"/>
          <w:color w:val="000000"/>
          <w:lang w:val="es-ES"/>
        </w:rPr>
        <w:t xml:space="preserve"> </w:t>
      </w:r>
      <w:r w:rsidR="00D91DFE" w:rsidRPr="00F55CDB">
        <w:rPr>
          <w:rFonts w:ascii="Arial" w:hAnsi="Arial" w:cs="Arial"/>
          <w:color w:val="000000"/>
          <w:lang w:val="es-ES"/>
        </w:rPr>
        <w:t>para evitar devoluciones.</w:t>
      </w:r>
    </w:p>
    <w:p w14:paraId="5FF627CE" w14:textId="77777777" w:rsidR="00D91DFE" w:rsidRPr="00F55CDB" w:rsidRDefault="00D91DFE" w:rsidP="00944E04">
      <w:pPr>
        <w:spacing w:after="0" w:line="240" w:lineRule="auto"/>
        <w:ind w:left="357"/>
        <w:jc w:val="both"/>
        <w:rPr>
          <w:rFonts w:ascii="Arial" w:hAnsi="Arial" w:cs="Arial"/>
          <w:color w:val="000000"/>
          <w:lang w:val="es-ES"/>
        </w:rPr>
      </w:pPr>
    </w:p>
    <w:p w14:paraId="36126369" w14:textId="77777777" w:rsidR="005A73C3" w:rsidRDefault="00D91DFE" w:rsidP="00944E04">
      <w:pPr>
        <w:spacing w:after="0" w:line="240" w:lineRule="auto"/>
        <w:ind w:left="357"/>
        <w:jc w:val="both"/>
        <w:rPr>
          <w:rFonts w:ascii="Arial" w:hAnsi="Arial" w:cs="Arial"/>
          <w:color w:val="000000"/>
          <w:lang w:val="es-ES"/>
        </w:rPr>
      </w:pPr>
      <w:r w:rsidRPr="00F55CDB">
        <w:rPr>
          <w:rFonts w:ascii="Arial" w:hAnsi="Arial" w:cs="Arial"/>
          <w:color w:val="000000"/>
          <w:lang w:val="es-ES"/>
        </w:rPr>
        <w:t>RECUERDE: Tener en cuenta que todo lo relacionado con la adquisición por el</w:t>
      </w:r>
      <w:r w:rsidR="00944E04">
        <w:rPr>
          <w:rFonts w:ascii="Arial" w:hAnsi="Arial" w:cs="Arial"/>
          <w:color w:val="000000"/>
          <w:lang w:val="es-ES"/>
        </w:rPr>
        <w:t xml:space="preserve"> r</w:t>
      </w:r>
      <w:r w:rsidRPr="00F55CDB">
        <w:rPr>
          <w:rFonts w:ascii="Arial" w:hAnsi="Arial" w:cs="Arial"/>
          <w:color w:val="000000"/>
          <w:lang w:val="es-ES"/>
        </w:rPr>
        <w:t>ubro de equipos, software o similares, no puede ser tramitado por medio de</w:t>
      </w:r>
      <w:r w:rsidR="00944E04">
        <w:rPr>
          <w:rFonts w:ascii="Arial" w:hAnsi="Arial" w:cs="Arial"/>
          <w:color w:val="000000"/>
          <w:lang w:val="es-ES"/>
        </w:rPr>
        <w:t xml:space="preserve"> </w:t>
      </w:r>
      <w:r w:rsidRPr="00F55CDB">
        <w:rPr>
          <w:rFonts w:ascii="Arial" w:hAnsi="Arial" w:cs="Arial"/>
          <w:color w:val="000000"/>
          <w:lang w:val="es-ES"/>
        </w:rPr>
        <w:t>avances, este tipo de compras debe realizarse por medio del presente proceso sin</w:t>
      </w:r>
      <w:r w:rsidR="00944E04">
        <w:rPr>
          <w:rFonts w:ascii="Arial" w:hAnsi="Arial" w:cs="Arial"/>
          <w:color w:val="000000"/>
          <w:lang w:val="es-ES"/>
        </w:rPr>
        <w:t xml:space="preserve"> </w:t>
      </w:r>
      <w:r w:rsidRPr="00F55CDB">
        <w:rPr>
          <w:rFonts w:ascii="Arial" w:hAnsi="Arial" w:cs="Arial"/>
          <w:color w:val="000000"/>
          <w:lang w:val="es-ES"/>
        </w:rPr>
        <w:t xml:space="preserve">excepción alguna. </w:t>
      </w:r>
      <w:proofErr w:type="spellStart"/>
      <w:r w:rsidRPr="00F55CDB">
        <w:rPr>
          <w:rFonts w:ascii="Arial" w:hAnsi="Arial" w:cs="Arial"/>
          <w:color w:val="000000"/>
          <w:lang w:val="es-ES"/>
        </w:rPr>
        <w:t>OPEl</w:t>
      </w:r>
      <w:proofErr w:type="spellEnd"/>
      <w:r w:rsidRPr="00F55CDB">
        <w:rPr>
          <w:rFonts w:ascii="Arial" w:hAnsi="Arial" w:cs="Arial"/>
          <w:color w:val="000000"/>
          <w:lang w:val="es-ES"/>
        </w:rPr>
        <w:t xml:space="preserve"> trámite de solicitudes para adquisición de los rubros de</w:t>
      </w:r>
      <w:r w:rsidR="00944E04">
        <w:rPr>
          <w:rFonts w:ascii="Arial" w:hAnsi="Arial" w:cs="Arial"/>
          <w:color w:val="000000"/>
          <w:lang w:val="es-ES"/>
        </w:rPr>
        <w:t xml:space="preserve"> </w:t>
      </w:r>
      <w:r w:rsidRPr="00F55CDB">
        <w:rPr>
          <w:rFonts w:ascii="Arial" w:hAnsi="Arial" w:cs="Arial"/>
          <w:color w:val="000000"/>
          <w:lang w:val="es-ES"/>
        </w:rPr>
        <w:t>Servicio Técnico, Recursos Bibliográficos y Materiales por medio de avances,</w:t>
      </w:r>
      <w:r w:rsidR="00944E04">
        <w:rPr>
          <w:rFonts w:ascii="Arial" w:hAnsi="Arial" w:cs="Arial"/>
          <w:color w:val="000000"/>
          <w:lang w:val="es-ES"/>
        </w:rPr>
        <w:t xml:space="preserve"> </w:t>
      </w:r>
      <w:r w:rsidRPr="00F55CDB">
        <w:rPr>
          <w:rFonts w:ascii="Arial" w:hAnsi="Arial" w:cs="Arial"/>
          <w:color w:val="000000"/>
          <w:lang w:val="es-ES"/>
        </w:rPr>
        <w:t xml:space="preserve">estarán sujetas a </w:t>
      </w:r>
    </w:p>
    <w:p w14:paraId="7EE53634" w14:textId="77777777" w:rsidR="005A73C3" w:rsidRDefault="005A73C3" w:rsidP="00944E04">
      <w:pPr>
        <w:spacing w:after="0" w:line="240" w:lineRule="auto"/>
        <w:ind w:left="357"/>
        <w:jc w:val="both"/>
        <w:rPr>
          <w:rFonts w:ascii="Arial" w:hAnsi="Arial" w:cs="Arial"/>
          <w:color w:val="000000"/>
          <w:lang w:val="es-ES"/>
        </w:rPr>
      </w:pPr>
    </w:p>
    <w:p w14:paraId="12458AE4" w14:textId="5F69F4E7" w:rsidR="00D91DFE" w:rsidRPr="00F55CDB" w:rsidRDefault="00D91DFE" w:rsidP="00944E04">
      <w:pPr>
        <w:spacing w:after="0" w:line="240" w:lineRule="auto"/>
        <w:ind w:left="357"/>
        <w:jc w:val="both"/>
        <w:rPr>
          <w:rFonts w:ascii="Arial" w:hAnsi="Arial" w:cs="Arial"/>
          <w:color w:val="000000"/>
          <w:lang w:val="es-ES"/>
        </w:rPr>
      </w:pPr>
      <w:r w:rsidRPr="00F55CDB">
        <w:rPr>
          <w:rFonts w:ascii="Arial" w:hAnsi="Arial" w:cs="Arial"/>
          <w:color w:val="000000"/>
          <w:lang w:val="es-ES"/>
        </w:rPr>
        <w:t>verificación y aprobación por parte de la Vicerrectoría de</w:t>
      </w:r>
      <w:r w:rsidR="00944E04">
        <w:rPr>
          <w:rFonts w:ascii="Arial" w:hAnsi="Arial" w:cs="Arial"/>
          <w:color w:val="000000"/>
          <w:lang w:val="es-ES"/>
        </w:rPr>
        <w:t xml:space="preserve"> </w:t>
      </w:r>
      <w:r w:rsidRPr="00F55CDB">
        <w:rPr>
          <w:rFonts w:ascii="Arial" w:hAnsi="Arial" w:cs="Arial"/>
          <w:color w:val="000000"/>
          <w:lang w:val="es-ES"/>
        </w:rPr>
        <w:t>Investigaciones, luego de analizar la respectiva justificación para realizar el proceso</w:t>
      </w:r>
      <w:r w:rsidR="00944E04">
        <w:rPr>
          <w:rFonts w:ascii="Arial" w:hAnsi="Arial" w:cs="Arial"/>
          <w:color w:val="000000"/>
          <w:lang w:val="es-ES"/>
        </w:rPr>
        <w:t xml:space="preserve"> </w:t>
      </w:r>
      <w:r w:rsidRPr="00F55CDB">
        <w:rPr>
          <w:rFonts w:ascii="Arial" w:hAnsi="Arial" w:cs="Arial"/>
          <w:color w:val="000000"/>
          <w:lang w:val="es-ES"/>
        </w:rPr>
        <w:t>por medio de avance y siempre y cuando la misma se ajuste a la Resolución</w:t>
      </w:r>
      <w:r w:rsidR="00944E04">
        <w:rPr>
          <w:rFonts w:ascii="Arial" w:hAnsi="Arial" w:cs="Arial"/>
          <w:color w:val="000000"/>
          <w:lang w:val="es-ES"/>
        </w:rPr>
        <w:t xml:space="preserve"> </w:t>
      </w:r>
      <w:r w:rsidRPr="00F55CDB">
        <w:rPr>
          <w:rFonts w:ascii="Arial" w:hAnsi="Arial" w:cs="Arial"/>
          <w:color w:val="000000"/>
          <w:lang w:val="es-ES"/>
        </w:rPr>
        <w:t xml:space="preserve">3207/2013. </w:t>
      </w:r>
      <w:r w:rsidR="00944E04">
        <w:rPr>
          <w:rFonts w:ascii="Arial" w:hAnsi="Arial" w:cs="Arial"/>
          <w:color w:val="000000"/>
          <w:lang w:val="es-ES"/>
        </w:rPr>
        <w:t>L</w:t>
      </w:r>
      <w:r w:rsidR="00944E04" w:rsidRPr="00F55CDB">
        <w:rPr>
          <w:rFonts w:ascii="Arial" w:hAnsi="Arial" w:cs="Arial"/>
          <w:color w:val="000000"/>
          <w:lang w:val="es-ES"/>
        </w:rPr>
        <w:t>os documentos deben ser entregados completos, en físico, diligenciados correctamente, sin enmendaduras y legibles</w:t>
      </w:r>
      <w:r w:rsidR="00944E04">
        <w:rPr>
          <w:rFonts w:ascii="Arial" w:hAnsi="Arial" w:cs="Arial"/>
          <w:color w:val="000000"/>
          <w:lang w:val="es-ES"/>
        </w:rPr>
        <w:t>.</w:t>
      </w:r>
    </w:p>
    <w:p w14:paraId="10EDF897" w14:textId="77777777" w:rsidR="009B3CB4" w:rsidRPr="00F55CDB" w:rsidRDefault="009B3CB4" w:rsidP="00F55CDB">
      <w:pPr>
        <w:pStyle w:val="Prrafodelista"/>
        <w:spacing w:after="0" w:line="480" w:lineRule="auto"/>
        <w:rPr>
          <w:rFonts w:ascii="Arial" w:hAnsi="Arial" w:cs="Arial"/>
          <w:color w:val="000000"/>
          <w:lang w:val="es-ES"/>
        </w:rPr>
      </w:pPr>
    </w:p>
    <w:p w14:paraId="14666F55" w14:textId="77777777" w:rsidR="009B3CB4" w:rsidRPr="009739A2" w:rsidRDefault="009B3CB4" w:rsidP="00F55CDB">
      <w:pPr>
        <w:pStyle w:val="Prrafodelista"/>
        <w:numPr>
          <w:ilvl w:val="0"/>
          <w:numId w:val="41"/>
        </w:numPr>
        <w:spacing w:after="0" w:line="480" w:lineRule="auto"/>
        <w:rPr>
          <w:rFonts w:ascii="Arial" w:hAnsi="Arial" w:cs="Arial"/>
          <w:b/>
          <w:color w:val="000000"/>
          <w:lang w:val="es-ES"/>
        </w:rPr>
      </w:pPr>
      <w:r w:rsidRPr="00F55CDB">
        <w:rPr>
          <w:rFonts w:ascii="Arial" w:hAnsi="Arial" w:cs="Arial"/>
          <w:b/>
          <w:color w:val="000000"/>
          <w:lang w:val="es-ES"/>
        </w:rPr>
        <w:t>LEY DE GARANTIAS VIGENCIA</w:t>
      </w:r>
      <w:r w:rsidRPr="00D1462C">
        <w:rPr>
          <w:rFonts w:ascii="Arial" w:hAnsi="Arial" w:cs="Arial"/>
          <w:b/>
          <w:color w:val="000000"/>
          <w:lang w:val="es-ES"/>
        </w:rPr>
        <w:t xml:space="preserve"> 2022</w:t>
      </w:r>
    </w:p>
    <w:p w14:paraId="38C9C561" w14:textId="77777777" w:rsidR="009B3CB4" w:rsidRDefault="009B3CB4" w:rsidP="009739A2">
      <w:pPr>
        <w:pStyle w:val="Prrafodelista"/>
        <w:spacing w:after="0" w:line="240" w:lineRule="auto"/>
        <w:ind w:left="360"/>
        <w:jc w:val="both"/>
        <w:rPr>
          <w:rFonts w:ascii="Arial" w:hAnsi="Arial" w:cs="Arial"/>
          <w:color w:val="000000"/>
          <w:lang w:val="es-ES"/>
        </w:rPr>
      </w:pPr>
      <w:r w:rsidRPr="00D1462C">
        <w:rPr>
          <w:rFonts w:ascii="Arial" w:hAnsi="Arial" w:cs="Arial"/>
          <w:color w:val="000000"/>
          <w:lang w:val="es-ES"/>
        </w:rPr>
        <w:t>Entre el 30 de enero hasta el 29 de mayo de 2022, no se podrán tramitar ante la División de Contratación y adquisiciones transferencias o avances, tampoco ordenes de menor ni mínima cuantía bajo el procedimiento ordinario, u órdenes contratos que se amparen en el articulo34 del acuerdo 04 de 20121, (reglamento de Contratación de Bienes y Servicios de la UMNG).</w:t>
      </w:r>
    </w:p>
    <w:p w14:paraId="2FA5E83D" w14:textId="77777777" w:rsidR="009B3CB4" w:rsidRPr="00D1462C" w:rsidRDefault="009B3CB4" w:rsidP="009739A2">
      <w:pPr>
        <w:pStyle w:val="Prrafodelista"/>
        <w:spacing w:after="0" w:line="240" w:lineRule="auto"/>
        <w:ind w:left="360"/>
        <w:jc w:val="both"/>
        <w:rPr>
          <w:rFonts w:ascii="Arial" w:hAnsi="Arial" w:cs="Arial"/>
          <w:color w:val="000000"/>
          <w:lang w:val="es-ES"/>
        </w:rPr>
      </w:pPr>
    </w:p>
    <w:p w14:paraId="0ACB4960" w14:textId="77777777" w:rsidR="009B3CB4" w:rsidRPr="00D1462C" w:rsidRDefault="009B3CB4" w:rsidP="009739A2">
      <w:pPr>
        <w:pStyle w:val="Prrafodelista"/>
        <w:spacing w:after="0" w:line="240" w:lineRule="auto"/>
        <w:ind w:left="360"/>
        <w:jc w:val="both"/>
        <w:rPr>
          <w:rFonts w:ascii="Arial" w:hAnsi="Arial" w:cs="Arial"/>
          <w:color w:val="000000"/>
          <w:lang w:val="es-ES"/>
        </w:rPr>
      </w:pPr>
      <w:r w:rsidRPr="00D1462C">
        <w:rPr>
          <w:rFonts w:ascii="Arial" w:hAnsi="Arial" w:cs="Arial"/>
          <w:color w:val="000000"/>
          <w:lang w:val="es-ES"/>
        </w:rPr>
        <w:t>Durante este periodo se dará aplicación al procedimiento de Ley de Garantías</w:t>
      </w:r>
      <w:r>
        <w:rPr>
          <w:rFonts w:ascii="Arial" w:hAnsi="Arial" w:cs="Arial"/>
          <w:color w:val="000000"/>
          <w:lang w:val="es-ES"/>
        </w:rPr>
        <w:t xml:space="preserve"> </w:t>
      </w:r>
      <w:r w:rsidRPr="00D1462C">
        <w:rPr>
          <w:rFonts w:ascii="Arial" w:hAnsi="Arial" w:cs="Arial"/>
          <w:color w:val="000000"/>
          <w:lang w:val="es-ES"/>
        </w:rPr>
        <w:t>el cual contempla tres tipos de invitación:</w:t>
      </w:r>
    </w:p>
    <w:p w14:paraId="33CA99DA" w14:textId="77777777" w:rsidR="009B3CB4" w:rsidRPr="00D1462C" w:rsidRDefault="009B3CB4" w:rsidP="009739A2">
      <w:pPr>
        <w:pStyle w:val="Prrafodelista"/>
        <w:spacing w:after="0" w:line="240" w:lineRule="auto"/>
        <w:ind w:left="360"/>
        <w:jc w:val="both"/>
        <w:rPr>
          <w:rFonts w:ascii="Arial" w:hAnsi="Arial" w:cs="Arial"/>
          <w:color w:val="000000"/>
          <w:lang w:val="es-ES"/>
        </w:rPr>
      </w:pPr>
    </w:p>
    <w:p w14:paraId="7E7D1FF3" w14:textId="77777777" w:rsidR="009B3CB4" w:rsidRDefault="009B3CB4" w:rsidP="00D56152">
      <w:pPr>
        <w:pStyle w:val="Prrafodelista"/>
        <w:tabs>
          <w:tab w:val="left" w:pos="7726"/>
        </w:tabs>
        <w:spacing w:after="0" w:line="240" w:lineRule="auto"/>
        <w:ind w:left="360"/>
        <w:jc w:val="both"/>
        <w:rPr>
          <w:rFonts w:ascii="Arial" w:hAnsi="Arial" w:cs="Arial"/>
          <w:color w:val="000000"/>
          <w:lang w:val="es-ES"/>
        </w:rPr>
      </w:pPr>
      <w:r w:rsidRPr="00D1462C">
        <w:rPr>
          <w:rFonts w:ascii="Arial" w:hAnsi="Arial" w:cs="Arial"/>
          <w:color w:val="000000"/>
          <w:lang w:val="es-ES"/>
        </w:rPr>
        <w:t>Invitación</w:t>
      </w:r>
      <w:r>
        <w:rPr>
          <w:rFonts w:ascii="Arial" w:hAnsi="Arial" w:cs="Arial"/>
          <w:color w:val="000000"/>
          <w:lang w:val="es-ES"/>
        </w:rPr>
        <w:t xml:space="preserve"> pú</w:t>
      </w:r>
      <w:r w:rsidRPr="00D1462C">
        <w:rPr>
          <w:rFonts w:ascii="Arial" w:hAnsi="Arial" w:cs="Arial"/>
          <w:color w:val="000000"/>
          <w:lang w:val="es-ES"/>
        </w:rPr>
        <w:t xml:space="preserve">blica para el procedimiento de menor y mínima cuantía </w:t>
      </w:r>
      <w:r w:rsidR="00D56152">
        <w:rPr>
          <w:rFonts w:ascii="Arial" w:hAnsi="Arial" w:cs="Arial"/>
          <w:color w:val="000000"/>
          <w:lang w:val="es-ES"/>
        </w:rPr>
        <w:tab/>
      </w:r>
    </w:p>
    <w:p w14:paraId="213FB2BA" w14:textId="77777777" w:rsidR="00D56152" w:rsidRPr="00D1462C" w:rsidRDefault="00D56152" w:rsidP="00D56152">
      <w:pPr>
        <w:pStyle w:val="Prrafodelista"/>
        <w:tabs>
          <w:tab w:val="left" w:pos="7726"/>
        </w:tabs>
        <w:spacing w:after="0" w:line="240" w:lineRule="auto"/>
        <w:ind w:left="360"/>
        <w:jc w:val="both"/>
        <w:rPr>
          <w:rFonts w:ascii="Arial" w:hAnsi="Arial" w:cs="Arial"/>
          <w:color w:val="000000"/>
          <w:lang w:val="es-ES"/>
        </w:rPr>
      </w:pPr>
    </w:p>
    <w:p w14:paraId="23B85061" w14:textId="77777777" w:rsidR="009B3CB4" w:rsidRDefault="009B3CB4" w:rsidP="009739A2">
      <w:pPr>
        <w:pStyle w:val="Prrafodelista"/>
        <w:spacing w:after="0" w:line="240" w:lineRule="auto"/>
        <w:ind w:left="360"/>
        <w:jc w:val="both"/>
        <w:rPr>
          <w:rFonts w:ascii="Arial" w:hAnsi="Arial" w:cs="Arial"/>
          <w:color w:val="000000"/>
          <w:lang w:val="es-ES"/>
        </w:rPr>
      </w:pPr>
      <w:r w:rsidRPr="00D1462C">
        <w:rPr>
          <w:rFonts w:ascii="Arial" w:hAnsi="Arial" w:cs="Arial"/>
          <w:color w:val="000000"/>
          <w:lang w:val="es-ES"/>
        </w:rPr>
        <w:t>Invitación</w:t>
      </w:r>
      <w:r>
        <w:rPr>
          <w:rFonts w:ascii="Arial" w:hAnsi="Arial" w:cs="Arial"/>
          <w:color w:val="000000"/>
          <w:lang w:val="es-ES"/>
        </w:rPr>
        <w:t xml:space="preserve"> pú</w:t>
      </w:r>
      <w:r w:rsidRPr="00D1462C">
        <w:rPr>
          <w:rFonts w:ascii="Arial" w:hAnsi="Arial" w:cs="Arial"/>
          <w:color w:val="000000"/>
          <w:lang w:val="es-ES"/>
        </w:rPr>
        <w:t>blica abreviada para el procedimiento de mayor cuantía</w:t>
      </w:r>
    </w:p>
    <w:p w14:paraId="70F065AA" w14:textId="77777777" w:rsidR="00D56152" w:rsidRDefault="00D56152" w:rsidP="009739A2">
      <w:pPr>
        <w:pStyle w:val="Prrafodelista"/>
        <w:spacing w:after="0" w:line="240" w:lineRule="auto"/>
        <w:ind w:left="360"/>
        <w:jc w:val="both"/>
        <w:rPr>
          <w:rFonts w:ascii="Arial" w:hAnsi="Arial" w:cs="Arial"/>
          <w:color w:val="000000"/>
          <w:lang w:val="es-ES"/>
        </w:rPr>
      </w:pPr>
    </w:p>
    <w:p w14:paraId="51790F16" w14:textId="77777777" w:rsidR="00D91DFE" w:rsidRPr="00D91DFE" w:rsidRDefault="009B3CB4" w:rsidP="00D91DFE">
      <w:pPr>
        <w:pStyle w:val="Prrafodelista"/>
        <w:spacing w:after="0" w:line="240" w:lineRule="auto"/>
        <w:ind w:left="360"/>
        <w:jc w:val="both"/>
        <w:rPr>
          <w:rFonts w:ascii="Arial" w:hAnsi="Arial" w:cs="Arial"/>
          <w:color w:val="000000"/>
          <w:lang w:val="es-ES"/>
        </w:rPr>
      </w:pPr>
      <w:r>
        <w:rPr>
          <w:rFonts w:ascii="Arial" w:hAnsi="Arial" w:cs="Arial"/>
          <w:color w:val="000000"/>
          <w:lang w:val="es-ES"/>
        </w:rPr>
        <w:t>I</w:t>
      </w:r>
      <w:r w:rsidRPr="00D1462C">
        <w:rPr>
          <w:rFonts w:ascii="Arial" w:hAnsi="Arial" w:cs="Arial"/>
          <w:color w:val="000000"/>
          <w:lang w:val="es-ES"/>
        </w:rPr>
        <w:t>nvitación pública de mayor cuantía</w:t>
      </w:r>
    </w:p>
    <w:p w14:paraId="2C44A13A" w14:textId="77777777" w:rsidR="00D56152" w:rsidRDefault="00D56152" w:rsidP="009739A2">
      <w:pPr>
        <w:pStyle w:val="Prrafodelista"/>
        <w:spacing w:after="0" w:line="240" w:lineRule="auto"/>
        <w:ind w:left="360"/>
        <w:jc w:val="both"/>
        <w:rPr>
          <w:rFonts w:ascii="Arial" w:hAnsi="Arial" w:cs="Arial"/>
          <w:color w:val="000000"/>
          <w:lang w:val="es-ES"/>
        </w:rPr>
      </w:pPr>
    </w:p>
    <w:p w14:paraId="5FE9E691" w14:textId="77777777" w:rsidR="00D56152" w:rsidRPr="00D91DFE" w:rsidRDefault="00D56152" w:rsidP="00D91DFE">
      <w:pPr>
        <w:pStyle w:val="Prrafodelista"/>
        <w:spacing w:after="0" w:line="240" w:lineRule="auto"/>
        <w:ind w:left="360"/>
        <w:jc w:val="both"/>
        <w:rPr>
          <w:rFonts w:ascii="Arial" w:hAnsi="Arial" w:cs="Arial"/>
          <w:b/>
          <w:color w:val="000000"/>
          <w:lang w:val="es-ES"/>
        </w:rPr>
      </w:pPr>
      <w:r w:rsidRPr="00D56152">
        <w:rPr>
          <w:rFonts w:ascii="Arial" w:hAnsi="Arial" w:cs="Arial"/>
          <w:b/>
          <w:color w:val="000000"/>
          <w:lang w:val="es-ES"/>
        </w:rPr>
        <w:t>DOCUMENTOS REQUERIDOS</w:t>
      </w:r>
      <w:r>
        <w:rPr>
          <w:rFonts w:ascii="Arial" w:hAnsi="Arial" w:cs="Arial"/>
          <w:b/>
          <w:color w:val="000000"/>
          <w:lang w:val="es-ES"/>
        </w:rPr>
        <w:t xml:space="preserve"> PARA CONTRATACIÓN DURANTE</w:t>
      </w:r>
      <w:r w:rsidRPr="00D56152">
        <w:rPr>
          <w:rFonts w:ascii="Arial" w:hAnsi="Arial" w:cs="Arial"/>
          <w:b/>
          <w:color w:val="000000"/>
          <w:lang w:val="es-ES"/>
        </w:rPr>
        <w:t xml:space="preserve"> LEY DE GARANTIA</w:t>
      </w:r>
    </w:p>
    <w:p w14:paraId="2B3F20DE" w14:textId="77777777" w:rsidR="00D91DFE" w:rsidRDefault="00D91DFE" w:rsidP="00D91DFE">
      <w:pPr>
        <w:spacing w:after="0" w:line="240" w:lineRule="auto"/>
        <w:ind w:left="360"/>
        <w:jc w:val="both"/>
        <w:rPr>
          <w:rFonts w:ascii="Arial" w:hAnsi="Arial" w:cs="Arial"/>
        </w:rPr>
      </w:pPr>
    </w:p>
    <w:p w14:paraId="2FDCB679" w14:textId="77777777" w:rsidR="00D91DFE" w:rsidRPr="00D91DFE" w:rsidRDefault="00D91DFE" w:rsidP="00D91DFE">
      <w:pPr>
        <w:pStyle w:val="NormalWeb"/>
        <w:numPr>
          <w:ilvl w:val="1"/>
          <w:numId w:val="41"/>
        </w:numPr>
        <w:shd w:val="clear" w:color="auto" w:fill="FFFFFF"/>
        <w:spacing w:before="0" w:beforeAutospacing="0" w:after="0" w:afterAutospacing="0"/>
        <w:rPr>
          <w:rFonts w:ascii="Arial" w:hAnsi="Arial" w:cs="Arial"/>
          <w:b/>
          <w:sz w:val="22"/>
          <w:szCs w:val="22"/>
        </w:rPr>
      </w:pPr>
      <w:r w:rsidRPr="009739A2">
        <w:rPr>
          <w:rFonts w:ascii="Arial" w:hAnsi="Arial" w:cs="Arial"/>
          <w:sz w:val="22"/>
          <w:szCs w:val="22"/>
        </w:rPr>
        <w:t xml:space="preserve">CDP original vigencia menor a 90 días. </w:t>
      </w:r>
    </w:p>
    <w:p w14:paraId="415100EC" w14:textId="77777777" w:rsidR="00D91DFE" w:rsidRPr="009739A2" w:rsidRDefault="00D91DFE" w:rsidP="00D91DFE">
      <w:pPr>
        <w:pStyle w:val="NormalWeb"/>
        <w:shd w:val="clear" w:color="auto" w:fill="FFFFFF"/>
        <w:spacing w:before="0" w:beforeAutospacing="0" w:after="0" w:afterAutospacing="0"/>
        <w:rPr>
          <w:rFonts w:ascii="Arial" w:hAnsi="Arial" w:cs="Arial"/>
          <w:b/>
          <w:sz w:val="22"/>
          <w:szCs w:val="22"/>
        </w:rPr>
      </w:pPr>
    </w:p>
    <w:p w14:paraId="36701659" w14:textId="34854FF1" w:rsidR="00D91DFE" w:rsidRPr="00944E04" w:rsidRDefault="00D91DFE" w:rsidP="00944E04">
      <w:pPr>
        <w:pStyle w:val="NormalWeb"/>
        <w:numPr>
          <w:ilvl w:val="1"/>
          <w:numId w:val="41"/>
        </w:numPr>
        <w:shd w:val="clear" w:color="auto" w:fill="FFFFFF"/>
        <w:spacing w:before="0" w:beforeAutospacing="0" w:after="0" w:afterAutospacing="0"/>
        <w:rPr>
          <w:rFonts w:ascii="Arial" w:hAnsi="Arial" w:cs="Arial"/>
          <w:b/>
          <w:sz w:val="22"/>
          <w:szCs w:val="22"/>
        </w:rPr>
      </w:pPr>
      <w:r w:rsidRPr="009739A2">
        <w:rPr>
          <w:rFonts w:ascii="Arial" w:hAnsi="Arial" w:cs="Arial"/>
          <w:sz w:val="22"/>
          <w:szCs w:val="22"/>
        </w:rPr>
        <w:t>Formato componente técnico diligenciado en su totalidad</w:t>
      </w:r>
    </w:p>
    <w:p w14:paraId="79589901" w14:textId="29D5ABD6" w:rsidR="00944E04" w:rsidRPr="00944E04" w:rsidRDefault="00944E04" w:rsidP="00944E04">
      <w:pPr>
        <w:pStyle w:val="NormalWeb"/>
        <w:shd w:val="clear" w:color="auto" w:fill="FFFFFF"/>
        <w:spacing w:before="0" w:beforeAutospacing="0" w:after="0" w:afterAutospacing="0"/>
        <w:rPr>
          <w:rFonts w:ascii="Arial" w:hAnsi="Arial" w:cs="Arial"/>
          <w:b/>
          <w:sz w:val="22"/>
          <w:szCs w:val="22"/>
        </w:rPr>
      </w:pPr>
    </w:p>
    <w:p w14:paraId="05161945" w14:textId="71DB946E" w:rsidR="00D91DFE" w:rsidRPr="00944E04" w:rsidRDefault="00D91DFE" w:rsidP="00D91DFE">
      <w:pPr>
        <w:pStyle w:val="NormalWeb"/>
        <w:numPr>
          <w:ilvl w:val="1"/>
          <w:numId w:val="41"/>
        </w:numPr>
        <w:shd w:val="clear" w:color="auto" w:fill="FFFFFF"/>
        <w:spacing w:before="0" w:beforeAutospacing="0" w:after="0" w:afterAutospacing="0"/>
        <w:rPr>
          <w:rFonts w:ascii="Arial" w:hAnsi="Arial" w:cs="Arial"/>
          <w:sz w:val="22"/>
          <w:szCs w:val="22"/>
        </w:rPr>
      </w:pPr>
      <w:r w:rsidRPr="00944E04">
        <w:rPr>
          <w:rFonts w:ascii="Arial" w:hAnsi="Arial" w:cs="Arial"/>
          <w:sz w:val="22"/>
          <w:szCs w:val="22"/>
        </w:rPr>
        <w:t xml:space="preserve">Formato de </w:t>
      </w:r>
      <w:r w:rsidR="005A73C3" w:rsidRPr="00944E04">
        <w:rPr>
          <w:rFonts w:ascii="Arial" w:hAnsi="Arial" w:cs="Arial"/>
          <w:sz w:val="22"/>
          <w:szCs w:val="22"/>
        </w:rPr>
        <w:t>precotización</w:t>
      </w:r>
      <w:bookmarkStart w:id="0" w:name="_GoBack"/>
      <w:bookmarkEnd w:id="0"/>
    </w:p>
    <w:p w14:paraId="3BD423BD" w14:textId="5F5F453C" w:rsidR="00D91DFE" w:rsidRDefault="00D91DFE" w:rsidP="00D91DFE">
      <w:pPr>
        <w:spacing w:after="0" w:line="240" w:lineRule="auto"/>
        <w:ind w:left="360"/>
        <w:jc w:val="both"/>
        <w:rPr>
          <w:b/>
        </w:rPr>
      </w:pPr>
    </w:p>
    <w:p w14:paraId="64EFFD64" w14:textId="4EDEAB7A" w:rsidR="00944E04" w:rsidRDefault="00944E04" w:rsidP="00D91DFE">
      <w:pPr>
        <w:spacing w:after="0" w:line="240" w:lineRule="auto"/>
        <w:ind w:left="360"/>
        <w:jc w:val="both"/>
        <w:rPr>
          <w:b/>
        </w:rPr>
      </w:pPr>
    </w:p>
    <w:p w14:paraId="4F6540EF" w14:textId="6DECD4BC" w:rsidR="00944E04" w:rsidRDefault="00944E04" w:rsidP="00D91DFE">
      <w:pPr>
        <w:spacing w:after="0" w:line="240" w:lineRule="auto"/>
        <w:ind w:left="360"/>
        <w:jc w:val="both"/>
        <w:rPr>
          <w:b/>
        </w:rPr>
      </w:pPr>
    </w:p>
    <w:p w14:paraId="31AA2BA1" w14:textId="190C405E" w:rsidR="00944E04" w:rsidRDefault="00944E04" w:rsidP="00D91DFE">
      <w:pPr>
        <w:spacing w:after="0" w:line="240" w:lineRule="auto"/>
        <w:ind w:left="360"/>
        <w:jc w:val="both"/>
        <w:rPr>
          <w:b/>
        </w:rPr>
      </w:pPr>
    </w:p>
    <w:p w14:paraId="05520130" w14:textId="0B55B0D0" w:rsidR="00944E04" w:rsidRDefault="00944E04" w:rsidP="00D91DFE">
      <w:pPr>
        <w:spacing w:after="0" w:line="240" w:lineRule="auto"/>
        <w:ind w:left="360"/>
        <w:jc w:val="both"/>
        <w:rPr>
          <w:b/>
        </w:rPr>
      </w:pPr>
    </w:p>
    <w:p w14:paraId="716CDF5F" w14:textId="294B0B7C" w:rsidR="00944E04" w:rsidRDefault="00944E04" w:rsidP="00D91DFE">
      <w:pPr>
        <w:spacing w:after="0" w:line="240" w:lineRule="auto"/>
        <w:ind w:left="360"/>
        <w:jc w:val="both"/>
        <w:rPr>
          <w:b/>
        </w:rPr>
      </w:pPr>
    </w:p>
    <w:p w14:paraId="3F0466D8" w14:textId="39D72EAD" w:rsidR="00944E04" w:rsidRDefault="00944E04" w:rsidP="00D91DFE">
      <w:pPr>
        <w:spacing w:after="0" w:line="240" w:lineRule="auto"/>
        <w:ind w:left="360"/>
        <w:jc w:val="both"/>
        <w:rPr>
          <w:b/>
        </w:rPr>
      </w:pPr>
    </w:p>
    <w:p w14:paraId="2725DE22" w14:textId="29293AA1" w:rsidR="00944E04" w:rsidRDefault="00944E04" w:rsidP="00D91DFE">
      <w:pPr>
        <w:spacing w:after="0" w:line="240" w:lineRule="auto"/>
        <w:ind w:left="360"/>
        <w:jc w:val="both"/>
        <w:rPr>
          <w:b/>
        </w:rPr>
      </w:pPr>
    </w:p>
    <w:p w14:paraId="0496E0C2" w14:textId="3F5B767F" w:rsidR="00944E04" w:rsidRDefault="00944E04" w:rsidP="00D91DFE">
      <w:pPr>
        <w:spacing w:after="0" w:line="240" w:lineRule="auto"/>
        <w:ind w:left="360"/>
        <w:jc w:val="both"/>
        <w:rPr>
          <w:b/>
        </w:rPr>
      </w:pPr>
    </w:p>
    <w:p w14:paraId="32DDAB26" w14:textId="5B86F571" w:rsidR="00944E04" w:rsidRDefault="00944E04" w:rsidP="00D91DFE">
      <w:pPr>
        <w:spacing w:after="0" w:line="240" w:lineRule="auto"/>
        <w:ind w:left="360"/>
        <w:jc w:val="both"/>
        <w:rPr>
          <w:b/>
        </w:rPr>
      </w:pPr>
    </w:p>
    <w:tbl>
      <w:tblPr>
        <w:tblStyle w:val="Tablaconcuadrcula"/>
        <w:tblW w:w="9152" w:type="dxa"/>
        <w:tblLook w:val="04A0" w:firstRow="1" w:lastRow="0" w:firstColumn="1" w:lastColumn="0" w:noHBand="0" w:noVBand="1"/>
      </w:tblPr>
      <w:tblGrid>
        <w:gridCol w:w="4576"/>
        <w:gridCol w:w="4576"/>
      </w:tblGrid>
      <w:tr w:rsidR="00944E04" w14:paraId="1551E026" w14:textId="77777777" w:rsidTr="00944E04">
        <w:trPr>
          <w:trHeight w:val="179"/>
        </w:trPr>
        <w:tc>
          <w:tcPr>
            <w:tcW w:w="4576" w:type="dxa"/>
            <w:tcBorders>
              <w:top w:val="single" w:sz="4" w:space="0" w:color="auto"/>
              <w:left w:val="single" w:sz="4" w:space="0" w:color="auto"/>
              <w:bottom w:val="single" w:sz="4" w:space="0" w:color="auto"/>
              <w:right w:val="single" w:sz="4" w:space="0" w:color="auto"/>
            </w:tcBorders>
            <w:hideMark/>
          </w:tcPr>
          <w:p w14:paraId="43730227" w14:textId="77777777" w:rsidR="00944E04" w:rsidRDefault="00944E04">
            <w:pPr>
              <w:jc w:val="both"/>
              <w:rPr>
                <w:rFonts w:ascii="Calibri" w:eastAsia="Times New Roman" w:hAnsi="Calibri" w:cs="Calibri"/>
                <w:sz w:val="16"/>
                <w:szCs w:val="16"/>
                <w:lang w:eastAsia="es-CO"/>
              </w:rPr>
            </w:pPr>
            <w:r>
              <w:rPr>
                <w:rFonts w:ascii="Calibri" w:eastAsia="Times New Roman" w:hAnsi="Calibri" w:cs="Calibri"/>
                <w:b/>
                <w:sz w:val="16"/>
                <w:szCs w:val="16"/>
                <w:lang w:eastAsia="es-CO"/>
              </w:rPr>
              <w:t>Diana Caicedo</w:t>
            </w:r>
            <w:r>
              <w:rPr>
                <w:rFonts w:ascii="Calibri" w:eastAsia="Times New Roman" w:hAnsi="Calibri" w:cs="Calibri"/>
                <w:sz w:val="16"/>
                <w:szCs w:val="16"/>
                <w:lang w:eastAsia="es-CO"/>
              </w:rPr>
              <w:t xml:space="preserve"> – </w:t>
            </w:r>
            <w:r>
              <w:rPr>
                <w:rFonts w:ascii="Calibri" w:hAnsi="Calibri" w:cs="Calibri"/>
                <w:bCs/>
                <w:color w:val="222222"/>
                <w:sz w:val="16"/>
                <w:szCs w:val="16"/>
                <w:shd w:val="clear" w:color="auto" w:fill="FFFFFF"/>
              </w:rPr>
              <w:t>Jefe de la División de Investigación científica.</w:t>
            </w:r>
            <w:r>
              <w:rPr>
                <w:rFonts w:ascii="Calibri" w:eastAsia="Times New Roman" w:hAnsi="Calibri" w:cs="Calibri"/>
                <w:sz w:val="16"/>
                <w:szCs w:val="16"/>
                <w:lang w:eastAsia="es-CO"/>
              </w:rPr>
              <w:t xml:space="preserve">   </w:t>
            </w:r>
          </w:p>
        </w:tc>
        <w:tc>
          <w:tcPr>
            <w:tcW w:w="4576" w:type="dxa"/>
            <w:tcBorders>
              <w:top w:val="single" w:sz="4" w:space="0" w:color="auto"/>
              <w:left w:val="single" w:sz="4" w:space="0" w:color="auto"/>
              <w:bottom w:val="single" w:sz="4" w:space="0" w:color="auto"/>
              <w:right w:val="single" w:sz="4" w:space="0" w:color="auto"/>
            </w:tcBorders>
            <w:hideMark/>
          </w:tcPr>
          <w:p w14:paraId="2E267B38" w14:textId="77777777" w:rsidR="00944E04" w:rsidRDefault="00944E04">
            <w:pPr>
              <w:jc w:val="both"/>
              <w:rPr>
                <w:rFonts w:ascii="Calibri" w:eastAsia="Times New Roman" w:hAnsi="Calibri" w:cs="Calibri"/>
                <w:sz w:val="16"/>
                <w:szCs w:val="16"/>
                <w:lang w:eastAsia="es-CO"/>
              </w:rPr>
            </w:pPr>
            <w:r>
              <w:rPr>
                <w:rFonts w:ascii="Calibri" w:eastAsia="Times New Roman" w:hAnsi="Calibri" w:cs="Calibri"/>
                <w:b/>
                <w:sz w:val="16"/>
                <w:szCs w:val="16"/>
                <w:lang w:eastAsia="es-CO"/>
              </w:rPr>
              <w:t>Henry Acuña Barrantes</w:t>
            </w:r>
            <w:r>
              <w:rPr>
                <w:rFonts w:ascii="Calibri" w:eastAsia="Times New Roman" w:hAnsi="Calibri" w:cs="Calibri"/>
                <w:sz w:val="16"/>
                <w:szCs w:val="16"/>
                <w:lang w:eastAsia="es-CO"/>
              </w:rPr>
              <w:t xml:space="preserve"> – Jefe de la División de Investigación e Innovación. </w:t>
            </w:r>
          </w:p>
        </w:tc>
      </w:tr>
      <w:tr w:rsidR="00944E04" w14:paraId="35F2123D" w14:textId="77777777" w:rsidTr="00944E04">
        <w:trPr>
          <w:trHeight w:val="263"/>
        </w:trPr>
        <w:tc>
          <w:tcPr>
            <w:tcW w:w="4576" w:type="dxa"/>
            <w:tcBorders>
              <w:top w:val="single" w:sz="4" w:space="0" w:color="auto"/>
              <w:left w:val="single" w:sz="4" w:space="0" w:color="auto"/>
              <w:bottom w:val="single" w:sz="4" w:space="0" w:color="auto"/>
              <w:right w:val="single" w:sz="4" w:space="0" w:color="auto"/>
            </w:tcBorders>
            <w:hideMark/>
          </w:tcPr>
          <w:p w14:paraId="0110CC41" w14:textId="77777777" w:rsidR="00944E04" w:rsidRDefault="00944E04">
            <w:pPr>
              <w:jc w:val="both"/>
              <w:rPr>
                <w:rFonts w:ascii="Calibri" w:eastAsia="Times New Roman" w:hAnsi="Calibri" w:cs="Calibri"/>
                <w:b/>
                <w:sz w:val="16"/>
                <w:szCs w:val="16"/>
                <w:lang w:eastAsia="es-CO"/>
              </w:rPr>
            </w:pPr>
            <w:r>
              <w:rPr>
                <w:rFonts w:ascii="Calibri" w:eastAsia="Times New Roman" w:hAnsi="Calibri" w:cs="Calibri"/>
                <w:b/>
                <w:sz w:val="16"/>
                <w:szCs w:val="16"/>
                <w:lang w:eastAsia="es-CO"/>
              </w:rPr>
              <w:t>Firma:</w:t>
            </w:r>
          </w:p>
        </w:tc>
        <w:tc>
          <w:tcPr>
            <w:tcW w:w="4576" w:type="dxa"/>
            <w:tcBorders>
              <w:top w:val="single" w:sz="4" w:space="0" w:color="auto"/>
              <w:left w:val="single" w:sz="4" w:space="0" w:color="auto"/>
              <w:bottom w:val="single" w:sz="4" w:space="0" w:color="auto"/>
              <w:right w:val="single" w:sz="4" w:space="0" w:color="auto"/>
            </w:tcBorders>
            <w:hideMark/>
          </w:tcPr>
          <w:p w14:paraId="7C7880CC" w14:textId="77777777" w:rsidR="00944E04" w:rsidRDefault="00944E04">
            <w:pPr>
              <w:jc w:val="both"/>
              <w:rPr>
                <w:rFonts w:ascii="Calibri" w:eastAsia="Times New Roman" w:hAnsi="Calibri" w:cs="Calibri"/>
                <w:b/>
                <w:sz w:val="16"/>
                <w:szCs w:val="16"/>
                <w:lang w:eastAsia="es-CO"/>
              </w:rPr>
            </w:pPr>
            <w:r>
              <w:rPr>
                <w:rFonts w:ascii="Calibri" w:eastAsia="Times New Roman" w:hAnsi="Calibri" w:cs="Calibri"/>
                <w:b/>
                <w:sz w:val="16"/>
                <w:szCs w:val="16"/>
                <w:lang w:eastAsia="es-CO"/>
              </w:rPr>
              <w:t>Firma:</w:t>
            </w:r>
          </w:p>
        </w:tc>
      </w:tr>
    </w:tbl>
    <w:p w14:paraId="6382C82A" w14:textId="77777777" w:rsidR="00944E04" w:rsidRPr="00D91DFE" w:rsidRDefault="00944E04" w:rsidP="00D91DFE">
      <w:pPr>
        <w:spacing w:after="0" w:line="240" w:lineRule="auto"/>
        <w:ind w:left="360"/>
        <w:jc w:val="both"/>
        <w:rPr>
          <w:b/>
        </w:rPr>
      </w:pPr>
    </w:p>
    <w:sectPr w:rsidR="00944E04" w:rsidRPr="00D91DFE" w:rsidSect="007833E0">
      <w:headerReference w:type="default" r:id="rId10"/>
      <w:footerReference w:type="default" r:id="rId11"/>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D853" w14:textId="77777777" w:rsidR="004D2E55" w:rsidRDefault="004D2E55" w:rsidP="00851CB1">
      <w:pPr>
        <w:spacing w:after="0" w:line="240" w:lineRule="auto"/>
      </w:pPr>
      <w:r>
        <w:separator/>
      </w:r>
    </w:p>
  </w:endnote>
  <w:endnote w:type="continuationSeparator" w:id="0">
    <w:p w14:paraId="1D79F6BA" w14:textId="77777777" w:rsidR="004D2E55" w:rsidRDefault="004D2E55"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14:paraId="2B2ABECF" w14:textId="41D53411" w:rsidR="007833E0" w:rsidRDefault="007833E0">
        <w:pPr>
          <w:pStyle w:val="Piedepgina"/>
          <w:jc w:val="right"/>
        </w:pPr>
        <w:r>
          <w:fldChar w:fldCharType="begin"/>
        </w:r>
        <w:r>
          <w:instrText>PAGE   \* MERGEFORMAT</w:instrText>
        </w:r>
        <w:r>
          <w:fldChar w:fldCharType="separate"/>
        </w:r>
        <w:r w:rsidR="005A73C3" w:rsidRPr="005A73C3">
          <w:rPr>
            <w:noProof/>
            <w:lang w:val="es-ES"/>
          </w:rPr>
          <w:t>6</w:t>
        </w:r>
        <w:r>
          <w:fldChar w:fldCharType="end"/>
        </w:r>
      </w:p>
    </w:sdtContent>
  </w:sdt>
  <w:p w14:paraId="21E6D382" w14:textId="77777777"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BEC7" w14:textId="77777777" w:rsidR="004D2E55" w:rsidRDefault="004D2E55" w:rsidP="00851CB1">
      <w:pPr>
        <w:spacing w:after="0" w:line="240" w:lineRule="auto"/>
      </w:pPr>
      <w:r>
        <w:separator/>
      </w:r>
    </w:p>
  </w:footnote>
  <w:footnote w:type="continuationSeparator" w:id="0">
    <w:p w14:paraId="7B193FFE" w14:textId="77777777" w:rsidR="004D2E55" w:rsidRDefault="004D2E55"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7D46" w14:textId="77777777"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1E1C355A" wp14:editId="3B377584">
          <wp:simplePos x="0" y="0"/>
          <wp:positionH relativeFrom="margin">
            <wp:posOffset>-63708</wp:posOffset>
          </wp:positionH>
          <wp:positionV relativeFrom="paragraph">
            <wp:posOffset>116044</wp:posOffset>
          </wp:positionV>
          <wp:extent cx="777875" cy="899795"/>
          <wp:effectExtent l="0" t="0" r="3175" b="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77787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14:paraId="07F3BF00" w14:textId="77777777" w:rsidR="00190CAF" w:rsidRP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14:paraId="2CF30AF0" w14:textId="77777777" w:rsidR="00190CAF" w:rsidRPr="00190CAF" w:rsidRDefault="00190CAF" w:rsidP="00190CAF">
    <w:pPr>
      <w:pStyle w:val="Encabezado"/>
      <w:tabs>
        <w:tab w:val="left" w:pos="2638"/>
      </w:tabs>
      <w:jc w:val="center"/>
      <w:rPr>
        <w:b/>
        <w:sz w:val="20"/>
        <w:szCs w:val="28"/>
      </w:rPr>
    </w:pPr>
    <w:r w:rsidRPr="00190CAF">
      <w:rPr>
        <w:b/>
        <w:sz w:val="20"/>
        <w:szCs w:val="28"/>
      </w:rPr>
      <w:t xml:space="preserve">DIVISIÓN DE INVESTIGACIÓN CIENTÍFICA-SEDE </w:t>
    </w:r>
    <w:r w:rsidR="00DF3599">
      <w:rPr>
        <w:b/>
        <w:sz w:val="20"/>
        <w:szCs w:val="28"/>
      </w:rPr>
      <w:t>BOGOTÁ</w:t>
    </w:r>
  </w:p>
  <w:p w14:paraId="02F76BEA" w14:textId="77777777" w:rsidR="00190CAF" w:rsidRP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14:paraId="68F39180" w14:textId="77777777" w:rsidR="00190CAF" w:rsidRPr="00190CAF" w:rsidRDefault="00190CAF" w:rsidP="00190CAF">
    <w:pPr>
      <w:pStyle w:val="Encabezado"/>
      <w:tabs>
        <w:tab w:val="clear" w:pos="4419"/>
        <w:tab w:val="clear" w:pos="8838"/>
        <w:tab w:val="left" w:pos="2638"/>
      </w:tabs>
      <w:jc w:val="center"/>
      <w:rPr>
        <w:sz w:val="10"/>
      </w:rPr>
    </w:pPr>
  </w:p>
  <w:p w14:paraId="6321BCC2" w14:textId="77777777" w:rsidR="00190CAF" w:rsidRDefault="00190CAF" w:rsidP="00FC4F5A">
    <w:pPr>
      <w:shd w:val="clear" w:color="auto" w:fill="FFFFFF"/>
      <w:spacing w:after="0" w:line="240" w:lineRule="auto"/>
      <w:jc w:val="center"/>
      <w:rPr>
        <w:b/>
        <w:sz w:val="20"/>
        <w:szCs w:val="28"/>
      </w:rPr>
    </w:pPr>
    <w:r w:rsidRPr="00190CAF">
      <w:rPr>
        <w:rFonts w:ascii="Arial" w:eastAsia="Times New Roman" w:hAnsi="Arial" w:cs="Arial"/>
        <w:b/>
        <w:bCs/>
        <w:color w:val="222222"/>
        <w:sz w:val="24"/>
        <w:szCs w:val="24"/>
        <w:lang w:eastAsia="es-CO"/>
      </w:rPr>
      <w:t xml:space="preserve">PROCESO DE </w:t>
    </w:r>
    <w:r w:rsidR="001D193A">
      <w:rPr>
        <w:rFonts w:ascii="Arial" w:eastAsia="Times New Roman" w:hAnsi="Arial" w:cs="Arial"/>
        <w:b/>
        <w:bCs/>
        <w:color w:val="222222"/>
        <w:sz w:val="24"/>
        <w:szCs w:val="24"/>
        <w:lang w:eastAsia="es-CO"/>
      </w:rPr>
      <w:t>COMPRAS Y SERVICIOS TÉCNICOS</w:t>
    </w:r>
  </w:p>
  <w:p w14:paraId="2053467B" w14:textId="77777777" w:rsidR="00975B41" w:rsidRPr="00975B41" w:rsidRDefault="00975B41" w:rsidP="00975B41">
    <w:pPr>
      <w:pStyle w:val="Encabezado"/>
      <w:tabs>
        <w:tab w:val="clear" w:pos="4419"/>
        <w:tab w:val="clear" w:pos="8838"/>
        <w:tab w:val="left" w:pos="2638"/>
      </w:tabs>
      <w:jc w:val="center"/>
      <w:rPr>
        <w:b/>
        <w:sz w:val="2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900"/>
    <w:multiLevelType w:val="hybridMultilevel"/>
    <w:tmpl w:val="ABB4C132"/>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01065B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7555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17116"/>
    <w:multiLevelType w:val="hybridMultilevel"/>
    <w:tmpl w:val="6F3A5E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2E181C"/>
    <w:multiLevelType w:val="hybridMultilevel"/>
    <w:tmpl w:val="57E0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873567"/>
    <w:multiLevelType w:val="hybridMultilevel"/>
    <w:tmpl w:val="FA9CEB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46391F"/>
    <w:multiLevelType w:val="hybridMultilevel"/>
    <w:tmpl w:val="2CC275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9F6A00"/>
    <w:multiLevelType w:val="hybridMultilevel"/>
    <w:tmpl w:val="8E8E74EA"/>
    <w:lvl w:ilvl="0" w:tplc="CD5003C6">
      <w:start w:val="1"/>
      <w:numFmt w:val="decimal"/>
      <w:lvlText w:val="%1."/>
      <w:lvlJc w:val="left"/>
      <w:pPr>
        <w:ind w:left="720" w:hanging="360"/>
      </w:pPr>
      <w:rPr>
        <w:rFonts w:ascii="Arial" w:hAnsi="Arial" w:cs="Arial" w:hint="default"/>
        <w:b/>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3903EC"/>
    <w:multiLevelType w:val="hybridMultilevel"/>
    <w:tmpl w:val="4E846F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AD3195"/>
    <w:multiLevelType w:val="hybridMultilevel"/>
    <w:tmpl w:val="D708E2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DF7D79"/>
    <w:multiLevelType w:val="hybridMultilevel"/>
    <w:tmpl w:val="C8F888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6EC5DCE"/>
    <w:multiLevelType w:val="hybridMultilevel"/>
    <w:tmpl w:val="EEB8CBD6"/>
    <w:lvl w:ilvl="0" w:tplc="8EF85830">
      <w:start w:val="1"/>
      <w:numFmt w:val="decimal"/>
      <w:lvlText w:val="%1."/>
      <w:lvlJc w:val="left"/>
      <w:pPr>
        <w:ind w:left="360" w:hanging="360"/>
      </w:pPr>
      <w:rPr>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621869"/>
    <w:multiLevelType w:val="hybridMultilevel"/>
    <w:tmpl w:val="E9BA47FC"/>
    <w:lvl w:ilvl="0" w:tplc="F2949C9E">
      <w:start w:val="1"/>
      <w:numFmt w:val="decimal"/>
      <w:lvlText w:val="%1."/>
      <w:lvlJc w:val="left"/>
      <w:pPr>
        <w:ind w:left="360" w:hanging="360"/>
      </w:pPr>
      <w:rPr>
        <w:b/>
        <w:color w:val="auto"/>
      </w:rPr>
    </w:lvl>
    <w:lvl w:ilvl="1" w:tplc="240A0019">
      <w:start w:val="1"/>
      <w:numFmt w:val="lowerLetter"/>
      <w:lvlText w:val="%2."/>
      <w:lvlJc w:val="left"/>
      <w:pPr>
        <w:ind w:left="730" w:hanging="360"/>
      </w:pPr>
    </w:lvl>
    <w:lvl w:ilvl="2" w:tplc="240A001B" w:tentative="1">
      <w:start w:val="1"/>
      <w:numFmt w:val="lowerRoman"/>
      <w:lvlText w:val="%3."/>
      <w:lvlJc w:val="right"/>
      <w:pPr>
        <w:ind w:left="1450" w:hanging="180"/>
      </w:pPr>
    </w:lvl>
    <w:lvl w:ilvl="3" w:tplc="240A000F" w:tentative="1">
      <w:start w:val="1"/>
      <w:numFmt w:val="decimal"/>
      <w:lvlText w:val="%4."/>
      <w:lvlJc w:val="left"/>
      <w:pPr>
        <w:ind w:left="2170" w:hanging="360"/>
      </w:pPr>
    </w:lvl>
    <w:lvl w:ilvl="4" w:tplc="240A0019" w:tentative="1">
      <w:start w:val="1"/>
      <w:numFmt w:val="lowerLetter"/>
      <w:lvlText w:val="%5."/>
      <w:lvlJc w:val="left"/>
      <w:pPr>
        <w:ind w:left="2890" w:hanging="360"/>
      </w:pPr>
    </w:lvl>
    <w:lvl w:ilvl="5" w:tplc="240A001B" w:tentative="1">
      <w:start w:val="1"/>
      <w:numFmt w:val="lowerRoman"/>
      <w:lvlText w:val="%6."/>
      <w:lvlJc w:val="right"/>
      <w:pPr>
        <w:ind w:left="3610" w:hanging="180"/>
      </w:pPr>
    </w:lvl>
    <w:lvl w:ilvl="6" w:tplc="240A000F" w:tentative="1">
      <w:start w:val="1"/>
      <w:numFmt w:val="decimal"/>
      <w:lvlText w:val="%7."/>
      <w:lvlJc w:val="left"/>
      <w:pPr>
        <w:ind w:left="4330" w:hanging="360"/>
      </w:pPr>
    </w:lvl>
    <w:lvl w:ilvl="7" w:tplc="240A0019" w:tentative="1">
      <w:start w:val="1"/>
      <w:numFmt w:val="lowerLetter"/>
      <w:lvlText w:val="%8."/>
      <w:lvlJc w:val="left"/>
      <w:pPr>
        <w:ind w:left="5050" w:hanging="360"/>
      </w:pPr>
    </w:lvl>
    <w:lvl w:ilvl="8" w:tplc="240A001B" w:tentative="1">
      <w:start w:val="1"/>
      <w:numFmt w:val="lowerRoman"/>
      <w:lvlText w:val="%9."/>
      <w:lvlJc w:val="right"/>
      <w:pPr>
        <w:ind w:left="5770" w:hanging="180"/>
      </w:pPr>
    </w:lvl>
  </w:abstractNum>
  <w:abstractNum w:abstractNumId="13" w15:restartNumberingAfterBreak="0">
    <w:nsid w:val="28933F84"/>
    <w:multiLevelType w:val="hybridMultilevel"/>
    <w:tmpl w:val="77DA8C88"/>
    <w:lvl w:ilvl="0" w:tplc="A498D3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0B54AD"/>
    <w:multiLevelType w:val="hybridMultilevel"/>
    <w:tmpl w:val="6EBA5E3A"/>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2124CB"/>
    <w:multiLevelType w:val="hybridMultilevel"/>
    <w:tmpl w:val="5E6CA7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865F4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953CB"/>
    <w:multiLevelType w:val="hybridMultilevel"/>
    <w:tmpl w:val="A2C4E1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8B41C6"/>
    <w:multiLevelType w:val="hybridMultilevel"/>
    <w:tmpl w:val="0B96E3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31FB1F26"/>
    <w:multiLevelType w:val="hybridMultilevel"/>
    <w:tmpl w:val="01464674"/>
    <w:lvl w:ilvl="0" w:tplc="4EFA355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0F1FE0"/>
    <w:multiLevelType w:val="hybridMultilevel"/>
    <w:tmpl w:val="35AC8B08"/>
    <w:lvl w:ilvl="0" w:tplc="240A000F">
      <w:start w:val="1"/>
      <w:numFmt w:val="decimal"/>
      <w:lvlText w:val="%1."/>
      <w:lvlJc w:val="left"/>
      <w:pPr>
        <w:ind w:left="785"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3F91F00"/>
    <w:multiLevelType w:val="hybridMultilevel"/>
    <w:tmpl w:val="FE269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055B32"/>
    <w:multiLevelType w:val="hybridMultilevel"/>
    <w:tmpl w:val="B1A81A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BD0148"/>
    <w:multiLevelType w:val="hybridMultilevel"/>
    <w:tmpl w:val="88E8C25E"/>
    <w:lvl w:ilvl="0" w:tplc="8EF85830">
      <w:start w:val="1"/>
      <w:numFmt w:val="decimal"/>
      <w:lvlText w:val="%1."/>
      <w:lvlJc w:val="left"/>
      <w:pPr>
        <w:ind w:left="720" w:hanging="360"/>
      </w:pPr>
      <w:rPr>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CF556F"/>
    <w:multiLevelType w:val="multilevel"/>
    <w:tmpl w:val="D180D602"/>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BD12D9"/>
    <w:multiLevelType w:val="hybridMultilevel"/>
    <w:tmpl w:val="8CC4A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E3B112B"/>
    <w:multiLevelType w:val="hybridMultilevel"/>
    <w:tmpl w:val="25D8110A"/>
    <w:lvl w:ilvl="0" w:tplc="240A0005">
      <w:start w:val="1"/>
      <w:numFmt w:val="bullet"/>
      <w:lvlText w:val=""/>
      <w:lvlJc w:val="left"/>
      <w:pPr>
        <w:ind w:left="78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F45D43"/>
    <w:multiLevelType w:val="hybridMultilevel"/>
    <w:tmpl w:val="4BA8C9BA"/>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02B48EE"/>
    <w:multiLevelType w:val="hybridMultilevel"/>
    <w:tmpl w:val="2FE26206"/>
    <w:lvl w:ilvl="0" w:tplc="1C401586">
      <w:start w:val="1"/>
      <w:numFmt w:val="decimal"/>
      <w:lvlText w:val="%1."/>
      <w:lvlJc w:val="left"/>
      <w:pPr>
        <w:ind w:left="473" w:hanging="360"/>
      </w:pPr>
      <w:rPr>
        <w:rFonts w:hint="default"/>
      </w:rPr>
    </w:lvl>
    <w:lvl w:ilvl="1" w:tplc="240A0019" w:tentative="1">
      <w:start w:val="1"/>
      <w:numFmt w:val="lowerLetter"/>
      <w:lvlText w:val="%2."/>
      <w:lvlJc w:val="left"/>
      <w:pPr>
        <w:ind w:left="1193" w:hanging="360"/>
      </w:p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29" w15:restartNumberingAfterBreak="0">
    <w:nsid w:val="53F06305"/>
    <w:multiLevelType w:val="hybridMultilevel"/>
    <w:tmpl w:val="044E72F2"/>
    <w:lvl w:ilvl="0" w:tplc="240A0015">
      <w:start w:val="1"/>
      <w:numFmt w:val="upperLetter"/>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67E6F59"/>
    <w:multiLevelType w:val="multilevel"/>
    <w:tmpl w:val="16A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F17C6"/>
    <w:multiLevelType w:val="hybridMultilevel"/>
    <w:tmpl w:val="88440E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F313E4"/>
    <w:multiLevelType w:val="hybridMultilevel"/>
    <w:tmpl w:val="6AE8A264"/>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1802556"/>
    <w:multiLevelType w:val="hybridMultilevel"/>
    <w:tmpl w:val="04D6C9E6"/>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00FD4"/>
    <w:multiLevelType w:val="hybridMultilevel"/>
    <w:tmpl w:val="BCCEAE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B86F96"/>
    <w:multiLevelType w:val="hybridMultilevel"/>
    <w:tmpl w:val="A9A6DFCE"/>
    <w:lvl w:ilvl="0" w:tplc="7416E17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F04A1E"/>
    <w:multiLevelType w:val="hybridMultilevel"/>
    <w:tmpl w:val="35A207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694245D8"/>
    <w:multiLevelType w:val="hybridMultilevel"/>
    <w:tmpl w:val="E78CA572"/>
    <w:lvl w:ilvl="0" w:tplc="C5945DE8">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B24923"/>
    <w:multiLevelType w:val="hybridMultilevel"/>
    <w:tmpl w:val="1C14859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A9111D"/>
    <w:multiLevelType w:val="hybridMultilevel"/>
    <w:tmpl w:val="4BA8C9BA"/>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2574704"/>
    <w:multiLevelType w:val="multilevel"/>
    <w:tmpl w:val="CCD8298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583695"/>
    <w:multiLevelType w:val="hybridMultilevel"/>
    <w:tmpl w:val="7DEEB4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6462F88"/>
    <w:multiLevelType w:val="hybridMultilevel"/>
    <w:tmpl w:val="830E388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474D96"/>
    <w:multiLevelType w:val="hybridMultilevel"/>
    <w:tmpl w:val="74321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18"/>
  </w:num>
  <w:num w:numId="3">
    <w:abstractNumId w:val="4"/>
  </w:num>
  <w:num w:numId="4">
    <w:abstractNumId w:val="36"/>
  </w:num>
  <w:num w:numId="5">
    <w:abstractNumId w:val="12"/>
  </w:num>
  <w:num w:numId="6">
    <w:abstractNumId w:val="26"/>
  </w:num>
  <w:num w:numId="7">
    <w:abstractNumId w:val="28"/>
  </w:num>
  <w:num w:numId="8">
    <w:abstractNumId w:val="7"/>
  </w:num>
  <w:num w:numId="9">
    <w:abstractNumId w:val="3"/>
  </w:num>
  <w:num w:numId="10">
    <w:abstractNumId w:val="14"/>
  </w:num>
  <w:num w:numId="11">
    <w:abstractNumId w:val="20"/>
  </w:num>
  <w:num w:numId="12">
    <w:abstractNumId w:val="5"/>
  </w:num>
  <w:num w:numId="13">
    <w:abstractNumId w:val="9"/>
  </w:num>
  <w:num w:numId="14">
    <w:abstractNumId w:val="22"/>
  </w:num>
  <w:num w:numId="15">
    <w:abstractNumId w:val="17"/>
  </w:num>
  <w:num w:numId="16">
    <w:abstractNumId w:val="31"/>
  </w:num>
  <w:num w:numId="17">
    <w:abstractNumId w:val="42"/>
  </w:num>
  <w:num w:numId="18">
    <w:abstractNumId w:val="33"/>
  </w:num>
  <w:num w:numId="19">
    <w:abstractNumId w:val="27"/>
  </w:num>
  <w:num w:numId="20">
    <w:abstractNumId w:val="38"/>
  </w:num>
  <w:num w:numId="21">
    <w:abstractNumId w:val="37"/>
  </w:num>
  <w:num w:numId="22">
    <w:abstractNumId w:val="43"/>
  </w:num>
  <w:num w:numId="23">
    <w:abstractNumId w:val="6"/>
  </w:num>
  <w:num w:numId="24">
    <w:abstractNumId w:val="8"/>
  </w:num>
  <w:num w:numId="25">
    <w:abstractNumId w:val="34"/>
  </w:num>
  <w:num w:numId="26">
    <w:abstractNumId w:val="21"/>
  </w:num>
  <w:num w:numId="27">
    <w:abstractNumId w:val="11"/>
  </w:num>
  <w:num w:numId="28">
    <w:abstractNumId w:val="32"/>
  </w:num>
  <w:num w:numId="29">
    <w:abstractNumId w:val="29"/>
  </w:num>
  <w:num w:numId="30">
    <w:abstractNumId w:val="0"/>
  </w:num>
  <w:num w:numId="31">
    <w:abstractNumId w:val="23"/>
  </w:num>
  <w:num w:numId="32">
    <w:abstractNumId w:val="10"/>
  </w:num>
  <w:num w:numId="33">
    <w:abstractNumId w:val="41"/>
  </w:num>
  <w:num w:numId="34">
    <w:abstractNumId w:val="19"/>
  </w:num>
  <w:num w:numId="35">
    <w:abstractNumId w:val="25"/>
  </w:num>
  <w:num w:numId="36">
    <w:abstractNumId w:val="39"/>
  </w:num>
  <w:num w:numId="37">
    <w:abstractNumId w:val="15"/>
  </w:num>
  <w:num w:numId="38">
    <w:abstractNumId w:val="35"/>
  </w:num>
  <w:num w:numId="39">
    <w:abstractNumId w:val="13"/>
  </w:num>
  <w:num w:numId="40">
    <w:abstractNumId w:val="1"/>
  </w:num>
  <w:num w:numId="41">
    <w:abstractNumId w:val="24"/>
  </w:num>
  <w:num w:numId="42">
    <w:abstractNumId w:val="40"/>
  </w:num>
  <w:num w:numId="43">
    <w:abstractNumId w:val="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22F2B"/>
    <w:rsid w:val="000274F3"/>
    <w:rsid w:val="0003237B"/>
    <w:rsid w:val="00032B17"/>
    <w:rsid w:val="00094891"/>
    <w:rsid w:val="00097C4A"/>
    <w:rsid w:val="000A01F9"/>
    <w:rsid w:val="000A496E"/>
    <w:rsid w:val="000A51E6"/>
    <w:rsid w:val="000A7FA6"/>
    <w:rsid w:val="000B63E7"/>
    <w:rsid w:val="00115C5E"/>
    <w:rsid w:val="0014711E"/>
    <w:rsid w:val="001526E1"/>
    <w:rsid w:val="00190CAF"/>
    <w:rsid w:val="001B532F"/>
    <w:rsid w:val="001B699A"/>
    <w:rsid w:val="001D17BA"/>
    <w:rsid w:val="001D193A"/>
    <w:rsid w:val="001D6891"/>
    <w:rsid w:val="001E17CB"/>
    <w:rsid w:val="001E7245"/>
    <w:rsid w:val="00206184"/>
    <w:rsid w:val="002064B8"/>
    <w:rsid w:val="00213425"/>
    <w:rsid w:val="002222B7"/>
    <w:rsid w:val="002446A8"/>
    <w:rsid w:val="00254684"/>
    <w:rsid w:val="00260F4A"/>
    <w:rsid w:val="002649A3"/>
    <w:rsid w:val="002B2761"/>
    <w:rsid w:val="00340AEC"/>
    <w:rsid w:val="0035622E"/>
    <w:rsid w:val="003942C5"/>
    <w:rsid w:val="003B3A61"/>
    <w:rsid w:val="003D5499"/>
    <w:rsid w:val="00417CA8"/>
    <w:rsid w:val="0045017D"/>
    <w:rsid w:val="004527B4"/>
    <w:rsid w:val="004A1498"/>
    <w:rsid w:val="004A673D"/>
    <w:rsid w:val="004D2E55"/>
    <w:rsid w:val="00553870"/>
    <w:rsid w:val="00566FB7"/>
    <w:rsid w:val="005925EA"/>
    <w:rsid w:val="005A73C3"/>
    <w:rsid w:val="005B0C39"/>
    <w:rsid w:val="005B4694"/>
    <w:rsid w:val="005F398E"/>
    <w:rsid w:val="00636D40"/>
    <w:rsid w:val="00637731"/>
    <w:rsid w:val="0066528E"/>
    <w:rsid w:val="00665D1E"/>
    <w:rsid w:val="0067394E"/>
    <w:rsid w:val="006E07DC"/>
    <w:rsid w:val="006F5427"/>
    <w:rsid w:val="007833E0"/>
    <w:rsid w:val="007911DB"/>
    <w:rsid w:val="007A38C2"/>
    <w:rsid w:val="007A7DE3"/>
    <w:rsid w:val="007F50A6"/>
    <w:rsid w:val="00822000"/>
    <w:rsid w:val="00830946"/>
    <w:rsid w:val="00834DF3"/>
    <w:rsid w:val="0083600A"/>
    <w:rsid w:val="00851CB1"/>
    <w:rsid w:val="008C1912"/>
    <w:rsid w:val="00944E04"/>
    <w:rsid w:val="009739A2"/>
    <w:rsid w:val="00975B41"/>
    <w:rsid w:val="0099427A"/>
    <w:rsid w:val="009A082C"/>
    <w:rsid w:val="009B35AC"/>
    <w:rsid w:val="009B3CB4"/>
    <w:rsid w:val="009E7D6E"/>
    <w:rsid w:val="00A362F1"/>
    <w:rsid w:val="00A4419F"/>
    <w:rsid w:val="00A56C7D"/>
    <w:rsid w:val="00A71C87"/>
    <w:rsid w:val="00A861A5"/>
    <w:rsid w:val="00A91B3A"/>
    <w:rsid w:val="00AE6C3B"/>
    <w:rsid w:val="00B049E5"/>
    <w:rsid w:val="00B10273"/>
    <w:rsid w:val="00B31016"/>
    <w:rsid w:val="00B3160E"/>
    <w:rsid w:val="00B4617E"/>
    <w:rsid w:val="00B54781"/>
    <w:rsid w:val="00B623DA"/>
    <w:rsid w:val="00C24373"/>
    <w:rsid w:val="00C478C0"/>
    <w:rsid w:val="00C50C88"/>
    <w:rsid w:val="00C734A5"/>
    <w:rsid w:val="00C8393B"/>
    <w:rsid w:val="00CA1CD0"/>
    <w:rsid w:val="00CB5148"/>
    <w:rsid w:val="00CF1FC1"/>
    <w:rsid w:val="00D10247"/>
    <w:rsid w:val="00D10866"/>
    <w:rsid w:val="00D406BA"/>
    <w:rsid w:val="00D56152"/>
    <w:rsid w:val="00D5798E"/>
    <w:rsid w:val="00D753F5"/>
    <w:rsid w:val="00D8019B"/>
    <w:rsid w:val="00D91DFE"/>
    <w:rsid w:val="00D970DA"/>
    <w:rsid w:val="00DC2E50"/>
    <w:rsid w:val="00DD30A4"/>
    <w:rsid w:val="00DF10D7"/>
    <w:rsid w:val="00DF3599"/>
    <w:rsid w:val="00E50817"/>
    <w:rsid w:val="00E56EDE"/>
    <w:rsid w:val="00E97383"/>
    <w:rsid w:val="00E97C27"/>
    <w:rsid w:val="00EA30DD"/>
    <w:rsid w:val="00EB6CA7"/>
    <w:rsid w:val="00EC310A"/>
    <w:rsid w:val="00EC4E69"/>
    <w:rsid w:val="00ED1DE4"/>
    <w:rsid w:val="00ED3292"/>
    <w:rsid w:val="00EE0098"/>
    <w:rsid w:val="00EE6008"/>
    <w:rsid w:val="00F104DE"/>
    <w:rsid w:val="00F11C4D"/>
    <w:rsid w:val="00F228ED"/>
    <w:rsid w:val="00F55CDB"/>
    <w:rsid w:val="00F758AC"/>
    <w:rsid w:val="00F80584"/>
    <w:rsid w:val="00F9619A"/>
    <w:rsid w:val="00FC4F5A"/>
    <w:rsid w:val="00FD68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6378D"/>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B4"/>
  </w:style>
  <w:style w:type="paragraph" w:styleId="Ttulo1">
    <w:name w:val="heading 1"/>
    <w:basedOn w:val="Normal"/>
    <w:next w:val="Normal"/>
    <w:link w:val="Ttulo1Car"/>
    <w:uiPriority w:val="9"/>
    <w:qFormat/>
    <w:rsid w:val="00EE00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EA3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F39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EA30DD"/>
    <w:rPr>
      <w:rFonts w:asciiTheme="majorHAnsi" w:eastAsiaTheme="majorEastAsia" w:hAnsiTheme="majorHAnsi" w:cstheme="majorBidi"/>
      <w:color w:val="1F4D78" w:themeColor="accent1" w:themeShade="7F"/>
      <w:sz w:val="24"/>
      <w:szCs w:val="24"/>
    </w:rPr>
  </w:style>
  <w:style w:type="character" w:customStyle="1" w:styleId="go">
    <w:name w:val="go"/>
    <w:basedOn w:val="Fuentedeprrafopredeter"/>
    <w:rsid w:val="00EA30DD"/>
  </w:style>
  <w:style w:type="character" w:styleId="Refdecomentario">
    <w:name w:val="annotation reference"/>
    <w:basedOn w:val="Fuentedeprrafopredeter"/>
    <w:uiPriority w:val="99"/>
    <w:semiHidden/>
    <w:unhideWhenUsed/>
    <w:rsid w:val="001E17CB"/>
    <w:rPr>
      <w:sz w:val="16"/>
      <w:szCs w:val="16"/>
    </w:rPr>
  </w:style>
  <w:style w:type="paragraph" w:styleId="Textocomentario">
    <w:name w:val="annotation text"/>
    <w:basedOn w:val="Normal"/>
    <w:link w:val="TextocomentarioCar"/>
    <w:uiPriority w:val="99"/>
    <w:semiHidden/>
    <w:unhideWhenUsed/>
    <w:rsid w:val="001E17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17CB"/>
    <w:rPr>
      <w:sz w:val="20"/>
      <w:szCs w:val="20"/>
    </w:rPr>
  </w:style>
  <w:style w:type="paragraph" w:styleId="Asuntodelcomentario">
    <w:name w:val="annotation subject"/>
    <w:basedOn w:val="Textocomentario"/>
    <w:next w:val="Textocomentario"/>
    <w:link w:val="AsuntodelcomentarioCar"/>
    <w:uiPriority w:val="99"/>
    <w:semiHidden/>
    <w:unhideWhenUsed/>
    <w:rsid w:val="001E17CB"/>
    <w:rPr>
      <w:b/>
      <w:bCs/>
    </w:rPr>
  </w:style>
  <w:style w:type="character" w:customStyle="1" w:styleId="AsuntodelcomentarioCar">
    <w:name w:val="Asunto del comentario Car"/>
    <w:basedOn w:val="TextocomentarioCar"/>
    <w:link w:val="Asuntodelcomentario"/>
    <w:uiPriority w:val="99"/>
    <w:semiHidden/>
    <w:rsid w:val="001E17CB"/>
    <w:rPr>
      <w:b/>
      <w:bCs/>
      <w:sz w:val="20"/>
      <w:szCs w:val="20"/>
    </w:rPr>
  </w:style>
  <w:style w:type="paragraph" w:styleId="Textodeglobo">
    <w:name w:val="Balloon Text"/>
    <w:basedOn w:val="Normal"/>
    <w:link w:val="TextodegloboCar"/>
    <w:uiPriority w:val="99"/>
    <w:semiHidden/>
    <w:unhideWhenUsed/>
    <w:rsid w:val="001E17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7CB"/>
    <w:rPr>
      <w:rFonts w:ascii="Segoe UI" w:hAnsi="Segoe UI" w:cs="Segoe UI"/>
      <w:sz w:val="18"/>
      <w:szCs w:val="18"/>
    </w:rPr>
  </w:style>
  <w:style w:type="character" w:customStyle="1" w:styleId="Ttulo1Car">
    <w:name w:val="Título 1 Car"/>
    <w:basedOn w:val="Fuentedeprrafopredeter"/>
    <w:link w:val="Ttulo1"/>
    <w:uiPriority w:val="9"/>
    <w:rsid w:val="00EE00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0407">
      <w:bodyDiv w:val="1"/>
      <w:marLeft w:val="0"/>
      <w:marRight w:val="0"/>
      <w:marTop w:val="0"/>
      <w:marBottom w:val="0"/>
      <w:divBdr>
        <w:top w:val="none" w:sz="0" w:space="0" w:color="auto"/>
        <w:left w:val="none" w:sz="0" w:space="0" w:color="auto"/>
        <w:bottom w:val="none" w:sz="0" w:space="0" w:color="auto"/>
        <w:right w:val="none" w:sz="0" w:space="0" w:color="auto"/>
      </w:divBdr>
    </w:div>
    <w:div w:id="1193034154">
      <w:bodyDiv w:val="1"/>
      <w:marLeft w:val="0"/>
      <w:marRight w:val="0"/>
      <w:marTop w:val="0"/>
      <w:marBottom w:val="0"/>
      <w:divBdr>
        <w:top w:val="none" w:sz="0" w:space="0" w:color="auto"/>
        <w:left w:val="none" w:sz="0" w:space="0" w:color="auto"/>
        <w:bottom w:val="none" w:sz="0" w:space="0" w:color="auto"/>
        <w:right w:val="none" w:sz="0" w:space="0" w:color="auto"/>
      </w:divBdr>
    </w:div>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ites.divinvestigaciones@unimilitar.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ructuraci&#243;n.contratual@unimilitar.edu.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vision.investigacionescampus@unimilita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Dora Ines Sierra Rueda</cp:lastModifiedBy>
  <cp:revision>10</cp:revision>
  <cp:lastPrinted>2022-03-07T20:03:00Z</cp:lastPrinted>
  <dcterms:created xsi:type="dcterms:W3CDTF">2022-03-04T15:30:00Z</dcterms:created>
  <dcterms:modified xsi:type="dcterms:W3CDTF">2022-03-10T19:52:00Z</dcterms:modified>
</cp:coreProperties>
</file>