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CAF" w:rsidRDefault="00190CAF" w:rsidP="0045017D"/>
    <w:p w:rsidR="00A32041" w:rsidRDefault="00A32041" w:rsidP="0045017D"/>
    <w:p w:rsidR="009B3CB4" w:rsidRPr="00FC71ED" w:rsidRDefault="009B3CB4" w:rsidP="009B3CB4">
      <w:pPr>
        <w:pStyle w:val="Encabezado"/>
        <w:tabs>
          <w:tab w:val="clear" w:pos="4419"/>
          <w:tab w:val="clear" w:pos="8838"/>
          <w:tab w:val="left" w:pos="2638"/>
        </w:tabs>
        <w:jc w:val="center"/>
        <w:rPr>
          <w:rFonts w:ascii="Arial" w:eastAsia="Times New Roman" w:hAnsi="Arial" w:cs="Arial"/>
          <w:b/>
          <w:bCs/>
          <w:color w:val="222222"/>
          <w:sz w:val="24"/>
          <w:szCs w:val="24"/>
          <w:lang w:eastAsia="es-CO"/>
        </w:rPr>
      </w:pPr>
      <w:r w:rsidRPr="00FC71ED">
        <w:rPr>
          <w:rFonts w:ascii="Arial" w:eastAsia="Times New Roman" w:hAnsi="Arial" w:cs="Arial"/>
          <w:b/>
          <w:bCs/>
          <w:color w:val="222222"/>
          <w:sz w:val="24"/>
          <w:szCs w:val="24"/>
          <w:lang w:eastAsia="es-CO"/>
        </w:rPr>
        <w:t>GUÍA</w:t>
      </w:r>
    </w:p>
    <w:p w:rsidR="009B3CB4" w:rsidRPr="00FC71ED" w:rsidRDefault="009B3CB4" w:rsidP="009B3CB4">
      <w:pPr>
        <w:pStyle w:val="Encabezado"/>
        <w:tabs>
          <w:tab w:val="clear" w:pos="4419"/>
          <w:tab w:val="clear" w:pos="8838"/>
          <w:tab w:val="left" w:pos="2638"/>
        </w:tabs>
        <w:jc w:val="center"/>
        <w:rPr>
          <w:rFonts w:ascii="Arial" w:eastAsia="Times New Roman" w:hAnsi="Arial" w:cs="Arial"/>
          <w:b/>
          <w:bCs/>
          <w:color w:val="222222"/>
          <w:sz w:val="24"/>
          <w:szCs w:val="24"/>
          <w:lang w:eastAsia="es-CO"/>
        </w:rPr>
      </w:pPr>
    </w:p>
    <w:p w:rsidR="00A32041" w:rsidRPr="00FC71ED" w:rsidRDefault="00A32041" w:rsidP="009B3CB4">
      <w:pPr>
        <w:pStyle w:val="Encabezado"/>
        <w:tabs>
          <w:tab w:val="clear" w:pos="4419"/>
          <w:tab w:val="clear" w:pos="8838"/>
          <w:tab w:val="left" w:pos="2638"/>
        </w:tabs>
        <w:jc w:val="center"/>
        <w:rPr>
          <w:rFonts w:ascii="Arial" w:eastAsia="Times New Roman" w:hAnsi="Arial" w:cs="Arial"/>
          <w:b/>
          <w:bCs/>
          <w:color w:val="222222"/>
          <w:sz w:val="24"/>
          <w:szCs w:val="24"/>
          <w:lang w:eastAsia="es-CO"/>
        </w:rPr>
      </w:pPr>
    </w:p>
    <w:p w:rsidR="009B3CB4" w:rsidRPr="00FC71ED" w:rsidRDefault="009B3CB4" w:rsidP="009B3CB4">
      <w:pPr>
        <w:pStyle w:val="Encabezado"/>
        <w:tabs>
          <w:tab w:val="clear" w:pos="4419"/>
          <w:tab w:val="clear" w:pos="8838"/>
          <w:tab w:val="left" w:pos="2638"/>
        </w:tabs>
        <w:jc w:val="center"/>
        <w:rPr>
          <w:rFonts w:ascii="Arial" w:eastAsia="Times New Roman" w:hAnsi="Arial" w:cs="Arial"/>
          <w:b/>
          <w:bCs/>
          <w:color w:val="222222"/>
          <w:sz w:val="24"/>
          <w:szCs w:val="24"/>
          <w:lang w:eastAsia="es-CO"/>
        </w:rPr>
      </w:pPr>
      <w:r w:rsidRPr="00FC71ED">
        <w:rPr>
          <w:rFonts w:ascii="Arial" w:eastAsia="Times New Roman" w:hAnsi="Arial" w:cs="Arial"/>
          <w:b/>
          <w:bCs/>
          <w:color w:val="222222"/>
          <w:sz w:val="24"/>
          <w:szCs w:val="24"/>
          <w:lang w:eastAsia="es-CO"/>
        </w:rPr>
        <w:t>PROCE</w:t>
      </w:r>
      <w:r w:rsidR="009D424E" w:rsidRPr="00FC71ED">
        <w:rPr>
          <w:rFonts w:ascii="Arial" w:eastAsia="Times New Roman" w:hAnsi="Arial" w:cs="Arial"/>
          <w:b/>
          <w:bCs/>
          <w:color w:val="222222"/>
          <w:sz w:val="24"/>
          <w:szCs w:val="24"/>
          <w:lang w:eastAsia="es-CO"/>
        </w:rPr>
        <w:t>SO AVANCES</w:t>
      </w:r>
    </w:p>
    <w:p w:rsidR="009B3CB4" w:rsidRPr="00E94579" w:rsidRDefault="009B3CB4" w:rsidP="009B3CB4">
      <w:pPr>
        <w:shd w:val="clear" w:color="auto" w:fill="FFFFFF"/>
        <w:spacing w:after="0" w:line="240" w:lineRule="auto"/>
        <w:ind w:left="568"/>
        <w:rPr>
          <w:rFonts w:ascii="Arial" w:eastAsia="Times New Roman" w:hAnsi="Arial" w:cs="Arial"/>
          <w:color w:val="222222"/>
          <w:lang w:eastAsia="es-CO"/>
        </w:rPr>
      </w:pPr>
    </w:p>
    <w:p w:rsidR="009B3CB4" w:rsidRDefault="009B3CB4" w:rsidP="009B3CB4">
      <w:pPr>
        <w:shd w:val="clear" w:color="auto" w:fill="FFFFFF"/>
        <w:spacing w:after="0" w:line="240" w:lineRule="auto"/>
        <w:ind w:left="568"/>
        <w:rPr>
          <w:rFonts w:ascii="Arial" w:eastAsia="Times New Roman" w:hAnsi="Arial" w:cs="Arial"/>
          <w:color w:val="222222"/>
          <w:lang w:eastAsia="es-CO"/>
        </w:rPr>
      </w:pPr>
    </w:p>
    <w:p w:rsidR="00A32041" w:rsidRDefault="00A32041" w:rsidP="009B3CB4">
      <w:pPr>
        <w:shd w:val="clear" w:color="auto" w:fill="FFFFFF"/>
        <w:spacing w:after="0" w:line="240" w:lineRule="auto"/>
        <w:ind w:left="568"/>
        <w:rPr>
          <w:rFonts w:ascii="Arial" w:eastAsia="Times New Roman" w:hAnsi="Arial" w:cs="Arial"/>
          <w:color w:val="222222"/>
          <w:lang w:eastAsia="es-CO"/>
        </w:rPr>
      </w:pPr>
    </w:p>
    <w:p w:rsidR="00A32041" w:rsidRPr="00E94579" w:rsidRDefault="00A32041" w:rsidP="009B3CB4">
      <w:pPr>
        <w:shd w:val="clear" w:color="auto" w:fill="FFFFFF"/>
        <w:spacing w:after="0" w:line="240" w:lineRule="auto"/>
        <w:ind w:left="568"/>
        <w:rPr>
          <w:rFonts w:ascii="Arial" w:eastAsia="Times New Roman" w:hAnsi="Arial" w:cs="Arial"/>
          <w:color w:val="222222"/>
          <w:lang w:eastAsia="es-CO"/>
        </w:rPr>
      </w:pPr>
    </w:p>
    <w:p w:rsidR="009B3CB4" w:rsidRPr="00FC71ED" w:rsidRDefault="009B3CB4" w:rsidP="00FC71ED">
      <w:pPr>
        <w:shd w:val="clear" w:color="auto" w:fill="FFFFFF"/>
        <w:spacing w:after="0" w:line="480" w:lineRule="auto"/>
        <w:ind w:left="568"/>
        <w:rPr>
          <w:rFonts w:ascii="Arial" w:eastAsia="Times New Roman" w:hAnsi="Arial" w:cs="Arial"/>
          <w:b/>
          <w:color w:val="222222"/>
          <w:sz w:val="24"/>
          <w:szCs w:val="24"/>
          <w:lang w:eastAsia="es-CO"/>
        </w:rPr>
      </w:pPr>
    </w:p>
    <w:p w:rsidR="009B3CB4" w:rsidRPr="00FC71ED" w:rsidRDefault="009B3CB4" w:rsidP="00FC71ED">
      <w:pPr>
        <w:pStyle w:val="Prrafodelista"/>
        <w:numPr>
          <w:ilvl w:val="0"/>
          <w:numId w:val="40"/>
        </w:numPr>
        <w:shd w:val="clear" w:color="auto" w:fill="FFFFFF"/>
        <w:spacing w:after="0" w:line="480" w:lineRule="auto"/>
        <w:rPr>
          <w:rFonts w:ascii="Arial" w:eastAsia="Times New Roman" w:hAnsi="Arial" w:cs="Arial"/>
          <w:b/>
          <w:color w:val="222222"/>
          <w:sz w:val="24"/>
          <w:szCs w:val="24"/>
          <w:lang w:eastAsia="es-CO"/>
        </w:rPr>
      </w:pPr>
      <w:r w:rsidRPr="00FC71ED">
        <w:rPr>
          <w:rFonts w:ascii="Arial" w:eastAsia="Times New Roman" w:hAnsi="Arial" w:cs="Arial"/>
          <w:b/>
          <w:color w:val="222222"/>
          <w:sz w:val="24"/>
          <w:szCs w:val="24"/>
          <w:lang w:eastAsia="es-CO"/>
        </w:rPr>
        <w:t>NORMATIVIDAD</w:t>
      </w:r>
      <w:r w:rsidR="009D424E" w:rsidRPr="00FC71ED">
        <w:rPr>
          <w:rFonts w:ascii="Arial" w:eastAsia="Times New Roman" w:hAnsi="Arial" w:cs="Arial"/>
          <w:b/>
          <w:color w:val="222222"/>
          <w:sz w:val="24"/>
          <w:szCs w:val="24"/>
          <w:lang w:eastAsia="es-CO"/>
        </w:rPr>
        <w:t xml:space="preserve"> </w:t>
      </w:r>
    </w:p>
    <w:p w:rsidR="009B3CB4" w:rsidRPr="00FC71ED" w:rsidRDefault="001E239A" w:rsidP="00FC71ED">
      <w:pPr>
        <w:pStyle w:val="Prrafodelista"/>
        <w:numPr>
          <w:ilvl w:val="0"/>
          <w:numId w:val="40"/>
        </w:numPr>
        <w:spacing w:after="0" w:line="480" w:lineRule="auto"/>
        <w:rPr>
          <w:rFonts w:ascii="Arial" w:eastAsia="Times New Roman" w:hAnsi="Arial" w:cs="Arial"/>
          <w:b/>
          <w:color w:val="222222"/>
          <w:sz w:val="24"/>
          <w:szCs w:val="24"/>
          <w:lang w:eastAsia="es-CO"/>
        </w:rPr>
      </w:pPr>
      <w:r w:rsidRPr="00FC71ED">
        <w:rPr>
          <w:rFonts w:ascii="Arial" w:eastAsia="Times New Roman" w:hAnsi="Arial" w:cs="Arial"/>
          <w:b/>
          <w:color w:val="222222"/>
          <w:sz w:val="24"/>
          <w:szCs w:val="24"/>
          <w:lang w:eastAsia="es-CO"/>
        </w:rPr>
        <w:t>DEFINICIÓN DE AVANCE</w:t>
      </w:r>
      <w:r w:rsidR="009B3CB4" w:rsidRPr="00FC71ED">
        <w:rPr>
          <w:rFonts w:ascii="Arial" w:eastAsia="Times New Roman" w:hAnsi="Arial" w:cs="Arial"/>
          <w:b/>
          <w:color w:val="222222"/>
          <w:sz w:val="24"/>
          <w:szCs w:val="24"/>
          <w:lang w:eastAsia="es-CO"/>
        </w:rPr>
        <w:t xml:space="preserve"> </w:t>
      </w:r>
    </w:p>
    <w:p w:rsidR="009B3CB4" w:rsidRPr="00FC71ED" w:rsidRDefault="001E239A" w:rsidP="00FC71ED">
      <w:pPr>
        <w:pStyle w:val="Prrafodelista"/>
        <w:numPr>
          <w:ilvl w:val="0"/>
          <w:numId w:val="40"/>
        </w:numPr>
        <w:spacing w:after="0" w:line="480" w:lineRule="auto"/>
        <w:rPr>
          <w:rFonts w:ascii="Arial" w:eastAsia="Times New Roman" w:hAnsi="Arial" w:cs="Arial"/>
          <w:b/>
          <w:color w:val="222222"/>
          <w:sz w:val="24"/>
          <w:szCs w:val="24"/>
          <w:lang w:eastAsia="es-CO"/>
        </w:rPr>
      </w:pPr>
      <w:r w:rsidRPr="00FC71ED">
        <w:rPr>
          <w:rFonts w:ascii="Arial" w:eastAsia="Times New Roman" w:hAnsi="Arial" w:cs="Arial"/>
          <w:b/>
          <w:color w:val="222222"/>
          <w:sz w:val="24"/>
          <w:szCs w:val="24"/>
          <w:lang w:eastAsia="es-CO"/>
        </w:rPr>
        <w:t>AUTORIZACIÓN DE AVANCES</w:t>
      </w:r>
      <w:r w:rsidR="009B3CB4" w:rsidRPr="00FC71ED">
        <w:rPr>
          <w:rFonts w:ascii="Arial" w:eastAsia="Times New Roman" w:hAnsi="Arial" w:cs="Arial"/>
          <w:b/>
          <w:color w:val="222222"/>
          <w:sz w:val="24"/>
          <w:szCs w:val="24"/>
          <w:lang w:eastAsia="es-CO"/>
        </w:rPr>
        <w:t xml:space="preserve"> </w:t>
      </w:r>
    </w:p>
    <w:p w:rsidR="009B3CB4" w:rsidRPr="00FC71ED" w:rsidRDefault="009B3CB4" w:rsidP="00FC71ED">
      <w:pPr>
        <w:pStyle w:val="Prrafodelista"/>
        <w:numPr>
          <w:ilvl w:val="0"/>
          <w:numId w:val="40"/>
        </w:numPr>
        <w:spacing w:after="0" w:line="480" w:lineRule="auto"/>
        <w:rPr>
          <w:rFonts w:ascii="Arial" w:eastAsia="Times New Roman" w:hAnsi="Arial" w:cs="Arial"/>
          <w:b/>
          <w:color w:val="222222"/>
          <w:sz w:val="24"/>
          <w:szCs w:val="24"/>
          <w:lang w:eastAsia="es-CO"/>
        </w:rPr>
      </w:pPr>
      <w:r w:rsidRPr="00FC71ED">
        <w:rPr>
          <w:rFonts w:ascii="Arial" w:eastAsia="Times New Roman" w:hAnsi="Arial" w:cs="Arial"/>
          <w:b/>
          <w:sz w:val="24"/>
          <w:szCs w:val="24"/>
          <w:lang w:eastAsia="es-CO"/>
        </w:rPr>
        <w:t xml:space="preserve">PROCEDIMIENTO PARA PRESENTACIÓN DE DOCUMENTOS </w:t>
      </w:r>
    </w:p>
    <w:p w:rsidR="009B3CB4" w:rsidRPr="00FC71ED" w:rsidRDefault="009B3CB4" w:rsidP="00FC71ED">
      <w:pPr>
        <w:pStyle w:val="Prrafodelista"/>
        <w:numPr>
          <w:ilvl w:val="0"/>
          <w:numId w:val="40"/>
        </w:numPr>
        <w:spacing w:after="0" w:line="480" w:lineRule="auto"/>
        <w:rPr>
          <w:rFonts w:ascii="Arial" w:eastAsia="Times New Roman" w:hAnsi="Arial" w:cs="Arial"/>
          <w:b/>
          <w:color w:val="222222"/>
          <w:sz w:val="24"/>
          <w:szCs w:val="24"/>
          <w:lang w:eastAsia="es-CO"/>
        </w:rPr>
      </w:pPr>
      <w:r w:rsidRPr="00FC71ED">
        <w:rPr>
          <w:rFonts w:ascii="Arial" w:eastAsia="Times New Roman" w:hAnsi="Arial" w:cs="Arial"/>
          <w:b/>
          <w:sz w:val="24"/>
          <w:szCs w:val="24"/>
          <w:lang w:eastAsia="es-CO"/>
        </w:rPr>
        <w:t xml:space="preserve">DOCUMENTOS REQUERIDOS </w:t>
      </w:r>
    </w:p>
    <w:p w:rsidR="009B3CB4" w:rsidRPr="00FC71ED" w:rsidRDefault="009B3CB4" w:rsidP="00FC71ED">
      <w:pPr>
        <w:pStyle w:val="Prrafodelista"/>
        <w:numPr>
          <w:ilvl w:val="0"/>
          <w:numId w:val="40"/>
        </w:numPr>
        <w:spacing w:after="0" w:line="480" w:lineRule="auto"/>
        <w:rPr>
          <w:rFonts w:ascii="Arial" w:eastAsia="Times New Roman" w:hAnsi="Arial" w:cs="Arial"/>
          <w:b/>
          <w:color w:val="222222"/>
          <w:sz w:val="24"/>
          <w:szCs w:val="24"/>
          <w:lang w:eastAsia="es-CO"/>
        </w:rPr>
      </w:pPr>
      <w:r w:rsidRPr="00FC71ED">
        <w:rPr>
          <w:rFonts w:ascii="Arial" w:eastAsia="Times New Roman" w:hAnsi="Arial" w:cs="Arial"/>
          <w:b/>
          <w:color w:val="222222"/>
          <w:sz w:val="24"/>
          <w:szCs w:val="24"/>
          <w:lang w:eastAsia="es-CO"/>
        </w:rPr>
        <w:t>RADICACIÓN DOCUMENTOS</w:t>
      </w:r>
    </w:p>
    <w:p w:rsidR="00FC3BA1" w:rsidRPr="00FC71ED" w:rsidRDefault="00FC3BA1" w:rsidP="00FC71ED">
      <w:pPr>
        <w:pStyle w:val="Prrafodelista"/>
        <w:numPr>
          <w:ilvl w:val="0"/>
          <w:numId w:val="40"/>
        </w:numPr>
        <w:spacing w:after="0" w:line="480" w:lineRule="auto"/>
        <w:rPr>
          <w:rFonts w:ascii="Arial" w:eastAsia="Times New Roman" w:hAnsi="Arial" w:cs="Arial"/>
          <w:b/>
          <w:color w:val="222222"/>
          <w:sz w:val="24"/>
          <w:szCs w:val="24"/>
          <w:lang w:eastAsia="es-CO"/>
        </w:rPr>
      </w:pPr>
      <w:r w:rsidRPr="00FC71ED">
        <w:rPr>
          <w:rFonts w:ascii="Arial" w:eastAsia="Times New Roman" w:hAnsi="Arial" w:cs="Arial"/>
          <w:b/>
          <w:color w:val="222222"/>
          <w:sz w:val="24"/>
          <w:szCs w:val="24"/>
          <w:lang w:eastAsia="es-CO"/>
        </w:rPr>
        <w:t>LEGALIZACIÓN DE AVANCES</w:t>
      </w:r>
    </w:p>
    <w:p w:rsidR="009B3CB4" w:rsidRPr="00FC71ED" w:rsidRDefault="009B3CB4" w:rsidP="00FC71ED">
      <w:pPr>
        <w:pStyle w:val="Prrafodelista"/>
        <w:numPr>
          <w:ilvl w:val="0"/>
          <w:numId w:val="40"/>
        </w:numPr>
        <w:spacing w:after="0" w:line="480" w:lineRule="auto"/>
        <w:rPr>
          <w:rFonts w:ascii="Arial" w:eastAsia="Times New Roman" w:hAnsi="Arial" w:cs="Arial"/>
          <w:b/>
          <w:color w:val="222222"/>
          <w:sz w:val="24"/>
          <w:szCs w:val="24"/>
          <w:lang w:eastAsia="es-CO"/>
        </w:rPr>
      </w:pPr>
      <w:r w:rsidRPr="00FC71ED">
        <w:rPr>
          <w:rFonts w:ascii="Arial" w:hAnsi="Arial" w:cs="Arial"/>
          <w:b/>
          <w:color w:val="000000"/>
          <w:sz w:val="24"/>
          <w:szCs w:val="24"/>
          <w:lang w:val="es-ES"/>
        </w:rPr>
        <w:t>PARA TENER EN CUENTA</w:t>
      </w:r>
    </w:p>
    <w:p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rsidR="009B3CB4" w:rsidRPr="00E94579" w:rsidRDefault="009B3CB4" w:rsidP="009B3CB4">
      <w:pPr>
        <w:shd w:val="clear" w:color="auto" w:fill="FFFFFF"/>
        <w:spacing w:after="0" w:line="240" w:lineRule="auto"/>
        <w:ind w:left="568"/>
        <w:rPr>
          <w:rFonts w:ascii="Arial" w:eastAsia="Times New Roman" w:hAnsi="Arial" w:cs="Arial"/>
          <w:b/>
          <w:color w:val="222222"/>
          <w:lang w:eastAsia="es-CO"/>
        </w:rPr>
      </w:pPr>
    </w:p>
    <w:p w:rsidR="009B3CB4" w:rsidRDefault="009B3CB4" w:rsidP="009B3CB4">
      <w:pPr>
        <w:shd w:val="clear" w:color="auto" w:fill="FFFFFF"/>
        <w:spacing w:after="0" w:line="240" w:lineRule="auto"/>
        <w:ind w:left="568"/>
        <w:rPr>
          <w:rFonts w:ascii="Arial" w:eastAsia="Times New Roman" w:hAnsi="Arial" w:cs="Arial"/>
          <w:b/>
          <w:color w:val="222222"/>
          <w:lang w:eastAsia="es-CO"/>
        </w:rPr>
      </w:pPr>
    </w:p>
    <w:p w:rsidR="009B3CB4" w:rsidRDefault="009B3CB4" w:rsidP="009B3CB4">
      <w:pPr>
        <w:shd w:val="clear" w:color="auto" w:fill="FFFFFF"/>
        <w:spacing w:after="0" w:line="240" w:lineRule="auto"/>
        <w:ind w:left="568"/>
        <w:rPr>
          <w:rFonts w:ascii="Arial" w:eastAsia="Times New Roman" w:hAnsi="Arial" w:cs="Arial"/>
          <w:b/>
          <w:color w:val="222222"/>
          <w:lang w:eastAsia="es-CO"/>
        </w:rPr>
      </w:pPr>
    </w:p>
    <w:p w:rsidR="001272DD" w:rsidRDefault="001272DD" w:rsidP="009B3CB4">
      <w:pPr>
        <w:shd w:val="clear" w:color="auto" w:fill="FFFFFF"/>
        <w:spacing w:after="0" w:line="240" w:lineRule="auto"/>
        <w:ind w:left="568"/>
        <w:rPr>
          <w:rFonts w:ascii="Arial" w:eastAsia="Times New Roman" w:hAnsi="Arial" w:cs="Arial"/>
          <w:b/>
          <w:color w:val="222222"/>
          <w:lang w:eastAsia="es-CO"/>
        </w:rPr>
      </w:pPr>
    </w:p>
    <w:p w:rsidR="001272DD" w:rsidRDefault="001272DD" w:rsidP="009B3CB4">
      <w:pPr>
        <w:shd w:val="clear" w:color="auto" w:fill="FFFFFF"/>
        <w:spacing w:after="0" w:line="240" w:lineRule="auto"/>
        <w:ind w:left="568"/>
        <w:rPr>
          <w:rFonts w:ascii="Arial" w:eastAsia="Times New Roman" w:hAnsi="Arial" w:cs="Arial"/>
          <w:b/>
          <w:color w:val="222222"/>
          <w:lang w:eastAsia="es-CO"/>
        </w:rPr>
      </w:pPr>
    </w:p>
    <w:p w:rsidR="001272DD" w:rsidRDefault="001272DD" w:rsidP="009B3CB4">
      <w:pPr>
        <w:shd w:val="clear" w:color="auto" w:fill="FFFFFF"/>
        <w:spacing w:after="0" w:line="240" w:lineRule="auto"/>
        <w:ind w:left="568"/>
        <w:rPr>
          <w:rFonts w:ascii="Arial" w:eastAsia="Times New Roman" w:hAnsi="Arial" w:cs="Arial"/>
          <w:b/>
          <w:color w:val="222222"/>
          <w:lang w:eastAsia="es-CO"/>
        </w:rPr>
      </w:pPr>
    </w:p>
    <w:p w:rsidR="001272DD" w:rsidRDefault="001272DD" w:rsidP="009B3CB4">
      <w:pPr>
        <w:shd w:val="clear" w:color="auto" w:fill="FFFFFF"/>
        <w:spacing w:after="0" w:line="240" w:lineRule="auto"/>
        <w:ind w:left="568"/>
        <w:rPr>
          <w:rFonts w:ascii="Arial" w:eastAsia="Times New Roman" w:hAnsi="Arial" w:cs="Arial"/>
          <w:b/>
          <w:color w:val="222222"/>
          <w:lang w:eastAsia="es-CO"/>
        </w:rPr>
      </w:pPr>
    </w:p>
    <w:p w:rsidR="001272DD" w:rsidRDefault="001272DD" w:rsidP="009B3CB4">
      <w:pPr>
        <w:shd w:val="clear" w:color="auto" w:fill="FFFFFF"/>
        <w:spacing w:after="0" w:line="240" w:lineRule="auto"/>
        <w:ind w:left="568"/>
        <w:rPr>
          <w:rFonts w:ascii="Arial" w:eastAsia="Times New Roman" w:hAnsi="Arial" w:cs="Arial"/>
          <w:b/>
          <w:color w:val="222222"/>
          <w:lang w:eastAsia="es-CO"/>
        </w:rPr>
      </w:pPr>
    </w:p>
    <w:p w:rsidR="001272DD" w:rsidRDefault="001272DD" w:rsidP="009B3CB4">
      <w:pPr>
        <w:shd w:val="clear" w:color="auto" w:fill="FFFFFF"/>
        <w:spacing w:after="0" w:line="240" w:lineRule="auto"/>
        <w:ind w:left="568"/>
        <w:rPr>
          <w:rFonts w:ascii="Arial" w:eastAsia="Times New Roman" w:hAnsi="Arial" w:cs="Arial"/>
          <w:b/>
          <w:color w:val="222222"/>
          <w:lang w:eastAsia="es-CO"/>
        </w:rPr>
      </w:pPr>
    </w:p>
    <w:p w:rsidR="001272DD" w:rsidRDefault="001272DD" w:rsidP="009B3CB4">
      <w:pPr>
        <w:shd w:val="clear" w:color="auto" w:fill="FFFFFF"/>
        <w:spacing w:after="0" w:line="240" w:lineRule="auto"/>
        <w:ind w:left="568"/>
        <w:rPr>
          <w:rFonts w:ascii="Arial" w:eastAsia="Times New Roman" w:hAnsi="Arial" w:cs="Arial"/>
          <w:b/>
          <w:color w:val="222222"/>
          <w:lang w:eastAsia="es-CO"/>
        </w:rPr>
      </w:pPr>
    </w:p>
    <w:p w:rsidR="001272DD" w:rsidRPr="00E94579" w:rsidRDefault="001272DD" w:rsidP="009B3CB4">
      <w:pPr>
        <w:shd w:val="clear" w:color="auto" w:fill="FFFFFF"/>
        <w:spacing w:after="0" w:line="240" w:lineRule="auto"/>
        <w:ind w:left="568"/>
        <w:rPr>
          <w:rFonts w:ascii="Arial" w:eastAsia="Times New Roman" w:hAnsi="Arial" w:cs="Arial"/>
          <w:b/>
          <w:color w:val="222222"/>
          <w:lang w:eastAsia="es-CO"/>
        </w:rPr>
      </w:pPr>
    </w:p>
    <w:p w:rsidR="009B3CB4" w:rsidRPr="00A32041" w:rsidRDefault="009B3CB4" w:rsidP="009B3CB4">
      <w:pPr>
        <w:pStyle w:val="Prrafodelista"/>
        <w:numPr>
          <w:ilvl w:val="0"/>
          <w:numId w:val="41"/>
        </w:numPr>
        <w:shd w:val="clear" w:color="auto" w:fill="FFFFFF"/>
        <w:spacing w:after="0" w:line="480" w:lineRule="auto"/>
        <w:rPr>
          <w:rFonts w:ascii="Arial" w:eastAsia="Times New Roman" w:hAnsi="Arial" w:cs="Arial"/>
          <w:b/>
          <w:color w:val="222222"/>
          <w:lang w:eastAsia="es-CO"/>
        </w:rPr>
      </w:pPr>
      <w:r w:rsidRPr="00A32041">
        <w:rPr>
          <w:rFonts w:ascii="Arial" w:eastAsia="Times New Roman" w:hAnsi="Arial" w:cs="Arial"/>
          <w:b/>
          <w:color w:val="222222"/>
          <w:lang w:eastAsia="es-CO"/>
        </w:rPr>
        <w:t>NORMATIVIDAD</w:t>
      </w:r>
    </w:p>
    <w:p w:rsidR="007D4017" w:rsidRPr="00D8225F" w:rsidRDefault="009B3CB4" w:rsidP="00D8225F">
      <w:pPr>
        <w:ind w:left="360"/>
        <w:jc w:val="both"/>
        <w:rPr>
          <w:rFonts w:ascii="Arial" w:hAnsi="Arial" w:cs="Arial"/>
        </w:rPr>
      </w:pPr>
      <w:r w:rsidRPr="00A32041">
        <w:rPr>
          <w:rFonts w:ascii="Arial" w:hAnsi="Arial" w:cs="Arial"/>
        </w:rPr>
        <w:t xml:space="preserve">RESOLUCIÓN </w:t>
      </w:r>
      <w:r w:rsidR="001272DD" w:rsidRPr="00A32041">
        <w:rPr>
          <w:rFonts w:ascii="Arial" w:hAnsi="Arial" w:cs="Arial"/>
        </w:rPr>
        <w:t>3207</w:t>
      </w:r>
      <w:r w:rsidRPr="00A32041">
        <w:rPr>
          <w:rFonts w:ascii="Arial" w:hAnsi="Arial" w:cs="Arial"/>
        </w:rPr>
        <w:t xml:space="preserve"> (</w:t>
      </w:r>
      <w:r w:rsidR="001272DD" w:rsidRPr="00A32041">
        <w:rPr>
          <w:rFonts w:ascii="Arial" w:hAnsi="Arial" w:cs="Arial"/>
        </w:rPr>
        <w:t>26-11-13</w:t>
      </w:r>
      <w:r w:rsidRPr="00A32041">
        <w:rPr>
          <w:rFonts w:ascii="Arial" w:hAnsi="Arial" w:cs="Arial"/>
        </w:rPr>
        <w:t>) Por la cual se reglamenta l</w:t>
      </w:r>
      <w:r w:rsidR="001272DD" w:rsidRPr="00A32041">
        <w:rPr>
          <w:rFonts w:ascii="Arial" w:hAnsi="Arial" w:cs="Arial"/>
        </w:rPr>
        <w:t xml:space="preserve">a constitución, manejo y legalización de los avances en la </w:t>
      </w:r>
      <w:r w:rsidRPr="00A32041">
        <w:rPr>
          <w:rFonts w:ascii="Arial" w:hAnsi="Arial" w:cs="Arial"/>
        </w:rPr>
        <w:t>Universidad Militar Nueva Granada</w:t>
      </w:r>
    </w:p>
    <w:p w:rsidR="007D4017" w:rsidRPr="001E239A" w:rsidRDefault="007D4017" w:rsidP="007D4017">
      <w:pPr>
        <w:pStyle w:val="Prrafodelista"/>
        <w:numPr>
          <w:ilvl w:val="0"/>
          <w:numId w:val="41"/>
        </w:numPr>
        <w:jc w:val="both"/>
        <w:rPr>
          <w:rFonts w:ascii="Arial" w:hAnsi="Arial" w:cs="Arial"/>
          <w:b/>
        </w:rPr>
      </w:pPr>
      <w:r w:rsidRPr="001E239A">
        <w:rPr>
          <w:rFonts w:ascii="Arial" w:hAnsi="Arial" w:cs="Arial"/>
          <w:b/>
        </w:rPr>
        <w:t>DEFINICIÓN</w:t>
      </w:r>
      <w:r w:rsidR="006C368B" w:rsidRPr="001E239A">
        <w:rPr>
          <w:rFonts w:ascii="Arial" w:hAnsi="Arial" w:cs="Arial"/>
          <w:b/>
        </w:rPr>
        <w:t xml:space="preserve"> DE AVANCE</w:t>
      </w:r>
    </w:p>
    <w:p w:rsidR="007D4017" w:rsidRPr="001E239A" w:rsidRDefault="006C368B" w:rsidP="00D8225F">
      <w:pPr>
        <w:ind w:left="360"/>
        <w:jc w:val="both"/>
        <w:rPr>
          <w:rFonts w:ascii="Arial" w:hAnsi="Arial" w:cs="Arial"/>
        </w:rPr>
      </w:pPr>
      <w:r w:rsidRPr="001E239A">
        <w:rPr>
          <w:rFonts w:ascii="Arial" w:hAnsi="Arial" w:cs="Arial"/>
        </w:rPr>
        <w:t xml:space="preserve">Son los dineros entregados a funcionarios, administrativos o docentes de planta de la </w:t>
      </w:r>
      <w:r w:rsidR="004C4CC5" w:rsidRPr="001E239A">
        <w:rPr>
          <w:rFonts w:ascii="Arial" w:hAnsi="Arial" w:cs="Arial"/>
        </w:rPr>
        <w:t>Universidad Militar Nueva Granada, con el objeto de atender de manera excepcional erogaciones resultantes de la adquisición de bienes y servicios que requieran pago de estricto contado y cuyo pago no pueda realizarse mediante trámite ordinario.</w:t>
      </w:r>
    </w:p>
    <w:p w:rsidR="008E1677" w:rsidRPr="001E239A" w:rsidRDefault="008E1677" w:rsidP="008E1677">
      <w:pPr>
        <w:pStyle w:val="Prrafodelista"/>
        <w:numPr>
          <w:ilvl w:val="0"/>
          <w:numId w:val="41"/>
        </w:numPr>
        <w:jc w:val="both"/>
        <w:rPr>
          <w:rFonts w:ascii="Arial" w:hAnsi="Arial" w:cs="Arial"/>
          <w:b/>
        </w:rPr>
      </w:pPr>
      <w:r w:rsidRPr="001E239A">
        <w:rPr>
          <w:rFonts w:ascii="Arial" w:hAnsi="Arial" w:cs="Arial"/>
          <w:b/>
        </w:rPr>
        <w:t xml:space="preserve">AUTORIZACIÓN </w:t>
      </w:r>
      <w:r w:rsidR="00333242" w:rsidRPr="001E239A">
        <w:rPr>
          <w:rFonts w:ascii="Arial" w:hAnsi="Arial" w:cs="Arial"/>
          <w:b/>
        </w:rPr>
        <w:t xml:space="preserve">DE </w:t>
      </w:r>
      <w:r w:rsidRPr="001E239A">
        <w:rPr>
          <w:rFonts w:ascii="Arial" w:hAnsi="Arial" w:cs="Arial"/>
          <w:b/>
        </w:rPr>
        <w:t>AVANCES</w:t>
      </w:r>
    </w:p>
    <w:p w:rsidR="00FC71ED" w:rsidRDefault="008E1677" w:rsidP="00FC71ED">
      <w:pPr>
        <w:ind w:left="360"/>
        <w:jc w:val="both"/>
        <w:rPr>
          <w:rFonts w:ascii="Arial" w:hAnsi="Arial" w:cs="Arial"/>
        </w:rPr>
      </w:pPr>
      <w:r w:rsidRPr="001E239A">
        <w:rPr>
          <w:rFonts w:ascii="Arial" w:hAnsi="Arial" w:cs="Arial"/>
        </w:rPr>
        <w:t>Se autorizan avances para la adquisición de bienes y servicios requeridos por la Universidad Militar Nueva Grana y los Fondos Especiales, únicamente para tener gastos en los siguientes casos:</w:t>
      </w:r>
    </w:p>
    <w:p w:rsidR="00FC71ED" w:rsidRDefault="00E71C11" w:rsidP="00FC71ED">
      <w:pPr>
        <w:pStyle w:val="Prrafodelista"/>
        <w:numPr>
          <w:ilvl w:val="1"/>
          <w:numId w:val="41"/>
        </w:numPr>
        <w:jc w:val="both"/>
        <w:rPr>
          <w:rFonts w:ascii="Arial" w:hAnsi="Arial" w:cs="Arial"/>
        </w:rPr>
      </w:pPr>
      <w:r w:rsidRPr="00FC71ED">
        <w:rPr>
          <w:rFonts w:ascii="Arial" w:hAnsi="Arial" w:cs="Arial"/>
        </w:rPr>
        <w:t>Cuando el bien y servicio a contratar se encuentre incluido en el plan de compras</w:t>
      </w:r>
    </w:p>
    <w:p w:rsidR="00FC71ED" w:rsidRDefault="00E71C11" w:rsidP="00FC71ED">
      <w:pPr>
        <w:pStyle w:val="Prrafodelista"/>
        <w:numPr>
          <w:ilvl w:val="1"/>
          <w:numId w:val="41"/>
        </w:numPr>
        <w:jc w:val="both"/>
        <w:rPr>
          <w:rFonts w:ascii="Arial" w:hAnsi="Arial" w:cs="Arial"/>
        </w:rPr>
      </w:pPr>
      <w:r w:rsidRPr="00FC71ED">
        <w:rPr>
          <w:rFonts w:ascii="Arial" w:hAnsi="Arial" w:cs="Arial"/>
        </w:rPr>
        <w:t>Cuando el proveedor exija pago de estricto contado</w:t>
      </w:r>
      <w:r w:rsidR="00FC71ED">
        <w:rPr>
          <w:rFonts w:ascii="Arial" w:hAnsi="Arial" w:cs="Arial"/>
        </w:rPr>
        <w:t>.</w:t>
      </w:r>
    </w:p>
    <w:p w:rsidR="00FC71ED" w:rsidRDefault="00E71C11" w:rsidP="00FC71ED">
      <w:pPr>
        <w:pStyle w:val="Prrafodelista"/>
        <w:numPr>
          <w:ilvl w:val="1"/>
          <w:numId w:val="41"/>
        </w:numPr>
        <w:jc w:val="both"/>
        <w:rPr>
          <w:rFonts w:ascii="Arial" w:hAnsi="Arial" w:cs="Arial"/>
        </w:rPr>
      </w:pPr>
      <w:r w:rsidRPr="00FC71ED">
        <w:rPr>
          <w:rFonts w:ascii="Arial" w:hAnsi="Arial" w:cs="Arial"/>
        </w:rPr>
        <w:t xml:space="preserve">Cuando el pago de contado ofrezca ventajas financieras a la Universidad Militar Nueva </w:t>
      </w:r>
      <w:r w:rsidR="00FC71ED">
        <w:rPr>
          <w:rFonts w:ascii="Arial" w:hAnsi="Arial" w:cs="Arial"/>
        </w:rPr>
        <w:t>Granada.</w:t>
      </w:r>
    </w:p>
    <w:p w:rsidR="00FC71ED" w:rsidRDefault="00E71C11" w:rsidP="00FC71ED">
      <w:pPr>
        <w:pStyle w:val="Prrafodelista"/>
        <w:numPr>
          <w:ilvl w:val="1"/>
          <w:numId w:val="41"/>
        </w:numPr>
        <w:jc w:val="both"/>
        <w:rPr>
          <w:rFonts w:ascii="Arial" w:hAnsi="Arial" w:cs="Arial"/>
        </w:rPr>
      </w:pPr>
      <w:r w:rsidRPr="00FC71ED">
        <w:rPr>
          <w:rFonts w:ascii="Arial" w:hAnsi="Arial" w:cs="Arial"/>
        </w:rPr>
        <w:t>Cuando el pago se deba realizar contra entrega</w:t>
      </w:r>
      <w:r w:rsidR="00FC71ED">
        <w:rPr>
          <w:rFonts w:ascii="Arial" w:hAnsi="Arial" w:cs="Arial"/>
        </w:rPr>
        <w:t>.</w:t>
      </w:r>
    </w:p>
    <w:p w:rsidR="00FC71ED" w:rsidRDefault="00E71C11" w:rsidP="00FC71ED">
      <w:pPr>
        <w:pStyle w:val="Prrafodelista"/>
        <w:numPr>
          <w:ilvl w:val="1"/>
          <w:numId w:val="41"/>
        </w:numPr>
        <w:jc w:val="both"/>
        <w:rPr>
          <w:rFonts w:ascii="Arial" w:hAnsi="Arial" w:cs="Arial"/>
        </w:rPr>
      </w:pPr>
      <w:r w:rsidRPr="00FC71ED">
        <w:rPr>
          <w:rFonts w:ascii="Arial" w:hAnsi="Arial" w:cs="Arial"/>
        </w:rPr>
        <w:t>Cuando por la ubicación del proveedor no se pueda elaborar orden contractual, p</w:t>
      </w:r>
      <w:r w:rsidR="00FC71ED">
        <w:rPr>
          <w:rFonts w:ascii="Arial" w:hAnsi="Arial" w:cs="Arial"/>
        </w:rPr>
        <w:t>revio soporte que lo justifique.</w:t>
      </w:r>
    </w:p>
    <w:p w:rsidR="00FC71ED" w:rsidRDefault="00CD2372" w:rsidP="00FC71ED">
      <w:pPr>
        <w:pStyle w:val="Prrafodelista"/>
        <w:numPr>
          <w:ilvl w:val="1"/>
          <w:numId w:val="41"/>
        </w:numPr>
        <w:jc w:val="both"/>
        <w:rPr>
          <w:rFonts w:ascii="Arial" w:hAnsi="Arial" w:cs="Arial"/>
        </w:rPr>
      </w:pPr>
      <w:r w:rsidRPr="00FC71ED">
        <w:rPr>
          <w:rFonts w:ascii="Arial" w:hAnsi="Arial" w:cs="Arial"/>
        </w:rPr>
        <w:t>Cuando es el único proveedor que ofrece las características del elemento a adquirir, de acuerdo con las necesidades del proyecto</w:t>
      </w:r>
      <w:r w:rsidR="00FC71ED">
        <w:rPr>
          <w:rFonts w:ascii="Arial" w:hAnsi="Arial" w:cs="Arial"/>
        </w:rPr>
        <w:t>.</w:t>
      </w:r>
    </w:p>
    <w:p w:rsidR="00FC71ED" w:rsidRDefault="00CD2372" w:rsidP="00FC71ED">
      <w:pPr>
        <w:pStyle w:val="Prrafodelista"/>
        <w:numPr>
          <w:ilvl w:val="1"/>
          <w:numId w:val="41"/>
        </w:numPr>
        <w:jc w:val="both"/>
        <w:rPr>
          <w:rFonts w:ascii="Arial" w:hAnsi="Arial" w:cs="Arial"/>
        </w:rPr>
      </w:pPr>
      <w:r w:rsidRPr="00FC71ED">
        <w:rPr>
          <w:rFonts w:ascii="Arial" w:hAnsi="Arial" w:cs="Arial"/>
        </w:rPr>
        <w:t xml:space="preserve">Cuando los recursos solicitados en el avance, serán utilizados para compra de elementos a diferentes </w:t>
      </w:r>
      <w:r w:rsidR="00FC71ED">
        <w:rPr>
          <w:rFonts w:ascii="Arial" w:hAnsi="Arial" w:cs="Arial"/>
        </w:rPr>
        <w:t>proveedores por mínimas cuantía.</w:t>
      </w:r>
    </w:p>
    <w:p w:rsidR="00FC71ED" w:rsidRDefault="0044183A" w:rsidP="00FC71ED">
      <w:pPr>
        <w:pStyle w:val="Prrafodelista"/>
        <w:numPr>
          <w:ilvl w:val="1"/>
          <w:numId w:val="41"/>
        </w:numPr>
        <w:jc w:val="both"/>
        <w:rPr>
          <w:rFonts w:ascii="Arial" w:hAnsi="Arial" w:cs="Arial"/>
        </w:rPr>
      </w:pPr>
      <w:r w:rsidRPr="00FC71ED">
        <w:rPr>
          <w:rFonts w:ascii="Arial" w:hAnsi="Arial" w:cs="Arial"/>
        </w:rPr>
        <w:t>Cuando se afecta el monto por la fluctuación del dólar en Colombia</w:t>
      </w:r>
      <w:r w:rsidR="00FC71ED">
        <w:rPr>
          <w:rFonts w:ascii="Arial" w:hAnsi="Arial" w:cs="Arial"/>
        </w:rPr>
        <w:t>.</w:t>
      </w:r>
    </w:p>
    <w:p w:rsidR="00FC71ED" w:rsidRDefault="00684641" w:rsidP="00FC71ED">
      <w:pPr>
        <w:pStyle w:val="Prrafodelista"/>
        <w:numPr>
          <w:ilvl w:val="1"/>
          <w:numId w:val="41"/>
        </w:numPr>
        <w:jc w:val="both"/>
        <w:rPr>
          <w:rFonts w:ascii="Arial" w:hAnsi="Arial" w:cs="Arial"/>
        </w:rPr>
      </w:pPr>
      <w:r w:rsidRPr="00FC71ED">
        <w:rPr>
          <w:rFonts w:ascii="Arial" w:hAnsi="Arial" w:cs="Arial"/>
        </w:rPr>
        <w:t>Cuando es proveedor exclusivo</w:t>
      </w:r>
      <w:r w:rsidR="00FC71ED">
        <w:rPr>
          <w:rFonts w:ascii="Arial" w:hAnsi="Arial" w:cs="Arial"/>
        </w:rPr>
        <w:t>.</w:t>
      </w:r>
    </w:p>
    <w:p w:rsidR="00684641" w:rsidRPr="00FC71ED" w:rsidRDefault="00684641" w:rsidP="00FC71ED">
      <w:pPr>
        <w:pStyle w:val="Prrafodelista"/>
        <w:numPr>
          <w:ilvl w:val="1"/>
          <w:numId w:val="41"/>
        </w:numPr>
        <w:jc w:val="both"/>
        <w:rPr>
          <w:rFonts w:ascii="Arial" w:hAnsi="Arial" w:cs="Arial"/>
        </w:rPr>
      </w:pPr>
      <w:r w:rsidRPr="00FC71ED">
        <w:rPr>
          <w:rFonts w:ascii="Arial" w:hAnsi="Arial" w:cs="Arial"/>
        </w:rPr>
        <w:t>Cuando el proveedor elegido no acepta la forma de pago de la Universidad Militar Nueva Granada</w:t>
      </w:r>
      <w:r w:rsidR="00FC71ED">
        <w:rPr>
          <w:rFonts w:ascii="Arial" w:hAnsi="Arial" w:cs="Arial"/>
        </w:rPr>
        <w:t>.</w:t>
      </w:r>
    </w:p>
    <w:p w:rsidR="00333242" w:rsidRPr="001E239A" w:rsidRDefault="00333242" w:rsidP="00333242">
      <w:pPr>
        <w:jc w:val="both"/>
        <w:rPr>
          <w:rFonts w:ascii="Arial" w:hAnsi="Arial" w:cs="Arial"/>
        </w:rPr>
      </w:pPr>
    </w:p>
    <w:p w:rsidR="00684641" w:rsidRDefault="00684641" w:rsidP="00FA0254">
      <w:pPr>
        <w:pStyle w:val="Prrafodelista"/>
        <w:jc w:val="both"/>
        <w:rPr>
          <w:rFonts w:ascii="Arial" w:hAnsi="Arial" w:cs="Arial"/>
        </w:rPr>
      </w:pPr>
    </w:p>
    <w:p w:rsidR="00FC71ED" w:rsidRPr="00FC71ED" w:rsidRDefault="009B3CB4" w:rsidP="00FC71ED">
      <w:pPr>
        <w:pStyle w:val="Default"/>
        <w:numPr>
          <w:ilvl w:val="0"/>
          <w:numId w:val="41"/>
        </w:numPr>
        <w:spacing w:after="134"/>
        <w:jc w:val="both"/>
        <w:rPr>
          <w:rFonts w:eastAsia="Times New Roman"/>
          <w:b/>
          <w:i/>
          <w:sz w:val="22"/>
          <w:szCs w:val="22"/>
          <w:lang w:eastAsia="es-CO"/>
        </w:rPr>
      </w:pPr>
      <w:r w:rsidRPr="00F10BB1">
        <w:rPr>
          <w:rFonts w:eastAsia="Times New Roman"/>
          <w:b/>
          <w:sz w:val="22"/>
          <w:szCs w:val="22"/>
          <w:lang w:eastAsia="es-CO"/>
        </w:rPr>
        <w:lastRenderedPageBreak/>
        <w:t>PROCEDIMIENTO PARA PRESENTACIÓN DE DOCUMENTOS, EL CUAL SE REALIZA EN CONJUNTO CON DIFERENTES ÁREAS DE LA UNIVERSIDAD MILITAR NUEVA GRANADA</w:t>
      </w:r>
    </w:p>
    <w:p w:rsidR="001C2B33" w:rsidRPr="00FC71ED" w:rsidRDefault="009B3CB4" w:rsidP="001C2B33">
      <w:pPr>
        <w:pStyle w:val="Default"/>
        <w:numPr>
          <w:ilvl w:val="1"/>
          <w:numId w:val="41"/>
        </w:numPr>
        <w:spacing w:after="134"/>
        <w:jc w:val="both"/>
        <w:rPr>
          <w:rFonts w:eastAsia="Times New Roman"/>
          <w:b/>
          <w:i/>
          <w:sz w:val="22"/>
          <w:szCs w:val="22"/>
          <w:lang w:eastAsia="es-CO"/>
        </w:rPr>
      </w:pPr>
      <w:r w:rsidRPr="00F10BB1">
        <w:rPr>
          <w:rFonts w:eastAsia="Times New Roman"/>
          <w:sz w:val="22"/>
          <w:szCs w:val="22"/>
          <w:lang w:eastAsia="es-CO"/>
        </w:rPr>
        <w:t>Previo a la entrega de los documentos</w:t>
      </w:r>
      <w:r w:rsidRPr="00E94579">
        <w:rPr>
          <w:rFonts w:eastAsia="Times New Roman"/>
          <w:sz w:val="22"/>
          <w:szCs w:val="22"/>
          <w:lang w:eastAsia="es-CO"/>
        </w:rPr>
        <w:t xml:space="preserve"> en las Divisiones de Investigación Científica y División de Investigación e Innovación Campus, cada Docente Investigador debe realizar la solicitud respectiva (requisición) en el sistema Univex IV, por el valor exacto de la compra, registrado en la cotización, este número de requisición debe relacionarse en la lista de chequeo</w:t>
      </w:r>
      <w:r w:rsidR="001C2B33">
        <w:rPr>
          <w:rFonts w:eastAsia="Times New Roman"/>
          <w:sz w:val="22"/>
          <w:szCs w:val="22"/>
          <w:lang w:eastAsia="es-CO"/>
        </w:rPr>
        <w:t>.</w:t>
      </w:r>
    </w:p>
    <w:p w:rsidR="009B3CB4" w:rsidRPr="00FC71ED" w:rsidRDefault="009B3CB4" w:rsidP="00FC71ED">
      <w:pPr>
        <w:pStyle w:val="Default"/>
        <w:numPr>
          <w:ilvl w:val="1"/>
          <w:numId w:val="41"/>
        </w:numPr>
        <w:spacing w:after="134"/>
        <w:jc w:val="both"/>
        <w:rPr>
          <w:rFonts w:eastAsia="Times New Roman"/>
          <w:b/>
          <w:i/>
          <w:sz w:val="22"/>
          <w:szCs w:val="22"/>
          <w:lang w:eastAsia="es-CO"/>
        </w:rPr>
      </w:pPr>
      <w:r w:rsidRPr="00E94579">
        <w:rPr>
          <w:rFonts w:eastAsia="Times New Roman"/>
          <w:sz w:val="22"/>
          <w:szCs w:val="22"/>
          <w:lang w:eastAsia="es-CO"/>
        </w:rPr>
        <w:t xml:space="preserve">El </w:t>
      </w:r>
      <w:r w:rsidRPr="00E94579">
        <w:rPr>
          <w:rFonts w:eastAsia="Times New Roman"/>
          <w:b/>
          <w:sz w:val="22"/>
          <w:szCs w:val="22"/>
          <w:lang w:eastAsia="es-CO"/>
        </w:rPr>
        <w:t>Docente Investigador</w:t>
      </w:r>
      <w:r w:rsidRPr="00E94579">
        <w:rPr>
          <w:rFonts w:eastAsia="Times New Roman"/>
          <w:sz w:val="22"/>
          <w:szCs w:val="22"/>
          <w:lang w:eastAsia="es-CO"/>
        </w:rPr>
        <w:t xml:space="preserve"> radicará la totalidad de los documentos ante   el </w:t>
      </w:r>
      <w:r w:rsidRPr="00E94579">
        <w:rPr>
          <w:rFonts w:eastAsia="Times New Roman"/>
          <w:b/>
          <w:sz w:val="22"/>
          <w:szCs w:val="22"/>
          <w:lang w:eastAsia="es-CO"/>
        </w:rPr>
        <w:t>Centro de Investigaciones</w:t>
      </w:r>
      <w:r w:rsidRPr="00E94579">
        <w:rPr>
          <w:rFonts w:eastAsia="Times New Roman"/>
          <w:sz w:val="22"/>
          <w:szCs w:val="22"/>
          <w:lang w:eastAsia="es-CO"/>
        </w:rPr>
        <w:t xml:space="preserve"> de su Facultad, sede correspondiente.</w:t>
      </w:r>
    </w:p>
    <w:p w:rsidR="009B3CB4" w:rsidRPr="00FC71ED" w:rsidRDefault="009B3CB4" w:rsidP="00FC71ED">
      <w:pPr>
        <w:pStyle w:val="Default"/>
        <w:numPr>
          <w:ilvl w:val="1"/>
          <w:numId w:val="41"/>
        </w:numPr>
        <w:spacing w:after="134"/>
        <w:jc w:val="both"/>
        <w:rPr>
          <w:rFonts w:eastAsia="Times New Roman"/>
          <w:b/>
          <w:i/>
          <w:sz w:val="22"/>
          <w:szCs w:val="22"/>
          <w:lang w:eastAsia="es-CO"/>
        </w:rPr>
      </w:pPr>
      <w:r w:rsidRPr="00E94579">
        <w:rPr>
          <w:rFonts w:eastAsia="Times New Roman"/>
          <w:sz w:val="22"/>
          <w:szCs w:val="22"/>
          <w:lang w:eastAsia="es-CO"/>
        </w:rPr>
        <w:t xml:space="preserve">Los </w:t>
      </w:r>
      <w:r w:rsidRPr="00E94579">
        <w:rPr>
          <w:rFonts w:eastAsia="Times New Roman"/>
          <w:b/>
          <w:sz w:val="22"/>
          <w:szCs w:val="22"/>
          <w:lang w:eastAsia="es-CO"/>
        </w:rPr>
        <w:t>Centros de Investigaciones</w:t>
      </w:r>
      <w:r w:rsidRPr="00E94579">
        <w:rPr>
          <w:rFonts w:eastAsia="Times New Roman"/>
          <w:sz w:val="22"/>
          <w:szCs w:val="22"/>
          <w:lang w:eastAsia="es-CO"/>
        </w:rPr>
        <w:t xml:space="preserve">, son los encargados de radicar en la </w:t>
      </w:r>
      <w:r w:rsidRPr="00E94579">
        <w:rPr>
          <w:rFonts w:eastAsia="Times New Roman"/>
          <w:b/>
          <w:sz w:val="22"/>
          <w:szCs w:val="22"/>
          <w:lang w:eastAsia="es-CO"/>
        </w:rPr>
        <w:t>División de Investigaciones</w:t>
      </w:r>
      <w:r w:rsidRPr="00E94579">
        <w:rPr>
          <w:rFonts w:eastAsia="Times New Roman"/>
          <w:sz w:val="22"/>
          <w:szCs w:val="22"/>
          <w:lang w:eastAsia="es-CO"/>
        </w:rPr>
        <w:t xml:space="preserve"> de la sede correspondiente, la documentación consolidada y verificada previamente. </w:t>
      </w:r>
    </w:p>
    <w:p w:rsidR="0094237B" w:rsidRPr="00FC71ED" w:rsidRDefault="009B3CB4" w:rsidP="00FC71ED">
      <w:pPr>
        <w:pStyle w:val="Default"/>
        <w:numPr>
          <w:ilvl w:val="1"/>
          <w:numId w:val="41"/>
        </w:numPr>
        <w:spacing w:after="134"/>
        <w:jc w:val="both"/>
        <w:rPr>
          <w:rFonts w:eastAsia="Times New Roman"/>
          <w:b/>
          <w:i/>
          <w:sz w:val="22"/>
          <w:szCs w:val="22"/>
          <w:lang w:eastAsia="es-CO"/>
        </w:rPr>
      </w:pPr>
      <w:r w:rsidRPr="00F10BB1">
        <w:rPr>
          <w:rFonts w:eastAsia="Times New Roman"/>
          <w:sz w:val="22"/>
          <w:szCs w:val="22"/>
          <w:lang w:eastAsia="es-CO"/>
        </w:rPr>
        <w:t xml:space="preserve">La </w:t>
      </w:r>
      <w:r w:rsidRPr="00F10BB1">
        <w:rPr>
          <w:rFonts w:eastAsia="Times New Roman"/>
          <w:b/>
          <w:sz w:val="22"/>
          <w:szCs w:val="22"/>
          <w:lang w:eastAsia="es-CO"/>
        </w:rPr>
        <w:t>División de Investigaciones</w:t>
      </w:r>
      <w:r w:rsidRPr="00F10BB1">
        <w:rPr>
          <w:rFonts w:eastAsia="Times New Roman"/>
          <w:sz w:val="22"/>
          <w:szCs w:val="22"/>
          <w:lang w:eastAsia="es-CO"/>
        </w:rPr>
        <w:t xml:space="preserve"> sede correspondiente, dispone de cinco (5) días hábiles para la revisión y aprobación de la solicitud </w:t>
      </w:r>
      <w:r w:rsidRPr="00F10BB1">
        <w:rPr>
          <w:rFonts w:eastAsia="Times New Roman"/>
          <w:color w:val="222222"/>
          <w:sz w:val="22"/>
          <w:szCs w:val="22"/>
          <w:lang w:eastAsia="es-CO"/>
        </w:rPr>
        <w:t xml:space="preserve">y </w:t>
      </w:r>
      <w:r w:rsidRPr="00F10BB1">
        <w:rPr>
          <w:rFonts w:eastAsia="Times New Roman"/>
          <w:sz w:val="22"/>
          <w:szCs w:val="22"/>
          <w:lang w:eastAsia="es-CO"/>
        </w:rPr>
        <w:t>una vez cuente con las firmas respectivas</w:t>
      </w:r>
      <w:r w:rsidRPr="00F10BB1">
        <w:rPr>
          <w:rFonts w:eastAsia="Times New Roman"/>
          <w:color w:val="222222"/>
          <w:sz w:val="22"/>
          <w:szCs w:val="22"/>
          <w:lang w:eastAsia="es-CO"/>
        </w:rPr>
        <w:t xml:space="preserve">, tramita el ante la </w:t>
      </w:r>
      <w:r w:rsidRPr="00F10BB1">
        <w:rPr>
          <w:rFonts w:eastAsia="Times New Roman"/>
          <w:b/>
          <w:color w:val="222222"/>
          <w:sz w:val="22"/>
          <w:szCs w:val="22"/>
          <w:lang w:eastAsia="es-CO"/>
        </w:rPr>
        <w:t xml:space="preserve">División de </w:t>
      </w:r>
      <w:r w:rsidR="0094237B" w:rsidRPr="00F10BB1">
        <w:rPr>
          <w:rFonts w:eastAsia="Times New Roman"/>
          <w:b/>
          <w:color w:val="222222"/>
          <w:sz w:val="22"/>
          <w:szCs w:val="22"/>
          <w:lang w:eastAsia="es-CO"/>
        </w:rPr>
        <w:t xml:space="preserve">Contratación y </w:t>
      </w:r>
      <w:r w:rsidRPr="00F10BB1">
        <w:rPr>
          <w:rFonts w:eastAsia="Times New Roman"/>
          <w:b/>
          <w:color w:val="222222"/>
          <w:sz w:val="22"/>
          <w:szCs w:val="22"/>
          <w:lang w:eastAsia="es-CO"/>
        </w:rPr>
        <w:t>Adquisiciones</w:t>
      </w:r>
    </w:p>
    <w:p w:rsidR="0094237B" w:rsidRPr="00FC71ED" w:rsidRDefault="0094237B" w:rsidP="00FC71ED">
      <w:pPr>
        <w:pStyle w:val="Default"/>
        <w:numPr>
          <w:ilvl w:val="1"/>
          <w:numId w:val="41"/>
        </w:numPr>
        <w:spacing w:after="134"/>
        <w:jc w:val="both"/>
        <w:rPr>
          <w:rFonts w:eastAsia="Times New Roman"/>
          <w:b/>
          <w:i/>
          <w:sz w:val="22"/>
          <w:szCs w:val="22"/>
          <w:lang w:eastAsia="es-CO"/>
        </w:rPr>
      </w:pPr>
      <w:r w:rsidRPr="00F10BB1">
        <w:rPr>
          <w:rFonts w:eastAsia="Times New Roman"/>
          <w:color w:val="222222"/>
          <w:sz w:val="22"/>
          <w:szCs w:val="22"/>
          <w:lang w:eastAsia="es-CO"/>
        </w:rPr>
        <w:t xml:space="preserve">La </w:t>
      </w:r>
      <w:r w:rsidRPr="00F10BB1">
        <w:rPr>
          <w:rFonts w:eastAsia="Times New Roman"/>
          <w:b/>
          <w:color w:val="222222"/>
          <w:sz w:val="22"/>
          <w:szCs w:val="22"/>
          <w:lang w:eastAsia="es-CO"/>
        </w:rPr>
        <w:t xml:space="preserve">División de Contratación y Adquisiciones, </w:t>
      </w:r>
      <w:r w:rsidRPr="00F10BB1">
        <w:rPr>
          <w:rFonts w:eastAsia="Times New Roman"/>
          <w:color w:val="222222"/>
          <w:sz w:val="22"/>
          <w:szCs w:val="22"/>
          <w:lang w:eastAsia="es-CO"/>
        </w:rPr>
        <w:t xml:space="preserve">evaluará su pertinencia, necesidad y cumplimiento de requisitos, quien una vez apruebe lo presentará a la </w:t>
      </w:r>
      <w:r w:rsidRPr="00F10BB1">
        <w:rPr>
          <w:rFonts w:eastAsia="Times New Roman"/>
          <w:b/>
          <w:color w:val="222222"/>
          <w:sz w:val="22"/>
          <w:szCs w:val="22"/>
          <w:lang w:eastAsia="es-CO"/>
        </w:rPr>
        <w:t>Vicerrectoría Administrativa</w:t>
      </w:r>
      <w:r w:rsidRPr="00F10BB1">
        <w:rPr>
          <w:rFonts w:eastAsia="Times New Roman"/>
          <w:color w:val="222222"/>
          <w:sz w:val="22"/>
          <w:szCs w:val="22"/>
          <w:lang w:eastAsia="es-CO"/>
        </w:rPr>
        <w:t xml:space="preserve"> para su aprobación </w:t>
      </w:r>
      <w:r w:rsidRPr="00F10BB1">
        <w:rPr>
          <w:rFonts w:eastAsia="Times New Roman"/>
          <w:b/>
          <w:color w:val="222222"/>
          <w:sz w:val="22"/>
          <w:szCs w:val="22"/>
          <w:lang w:eastAsia="es-CO"/>
        </w:rPr>
        <w:t xml:space="preserve"> </w:t>
      </w:r>
    </w:p>
    <w:p w:rsidR="00A118FE" w:rsidRPr="00FC71ED" w:rsidRDefault="0094237B" w:rsidP="00FC71ED">
      <w:pPr>
        <w:pStyle w:val="Default"/>
        <w:numPr>
          <w:ilvl w:val="1"/>
          <w:numId w:val="41"/>
        </w:numPr>
        <w:spacing w:after="134"/>
        <w:jc w:val="both"/>
        <w:rPr>
          <w:rFonts w:eastAsia="Times New Roman"/>
          <w:i/>
          <w:sz w:val="22"/>
          <w:szCs w:val="22"/>
          <w:lang w:eastAsia="es-CO"/>
        </w:rPr>
      </w:pPr>
      <w:r w:rsidRPr="00F10BB1">
        <w:rPr>
          <w:rFonts w:eastAsia="Times New Roman"/>
          <w:color w:val="222222"/>
          <w:sz w:val="22"/>
          <w:szCs w:val="22"/>
          <w:lang w:eastAsia="es-CO"/>
        </w:rPr>
        <w:t xml:space="preserve">La </w:t>
      </w:r>
      <w:r w:rsidRPr="00F10BB1">
        <w:rPr>
          <w:rFonts w:eastAsia="Times New Roman"/>
          <w:b/>
          <w:color w:val="222222"/>
          <w:sz w:val="22"/>
          <w:szCs w:val="22"/>
          <w:lang w:eastAsia="es-CO"/>
        </w:rPr>
        <w:t xml:space="preserve">Vicerrectoría Administrativa, </w:t>
      </w:r>
      <w:r w:rsidRPr="00F10BB1">
        <w:rPr>
          <w:rFonts w:eastAsia="Times New Roman"/>
          <w:color w:val="222222"/>
          <w:sz w:val="22"/>
          <w:szCs w:val="22"/>
          <w:lang w:eastAsia="es-CO"/>
        </w:rPr>
        <w:t xml:space="preserve">lo remite a la </w:t>
      </w:r>
      <w:r w:rsidRPr="00F10BB1">
        <w:rPr>
          <w:rFonts w:eastAsia="Times New Roman"/>
          <w:b/>
          <w:color w:val="222222"/>
          <w:sz w:val="22"/>
          <w:szCs w:val="22"/>
          <w:lang w:eastAsia="es-CO"/>
        </w:rPr>
        <w:t>División Financiera,</w:t>
      </w:r>
      <w:r w:rsidRPr="00F10BB1">
        <w:rPr>
          <w:rFonts w:eastAsia="Times New Roman"/>
          <w:color w:val="222222"/>
          <w:sz w:val="22"/>
          <w:szCs w:val="22"/>
          <w:lang w:eastAsia="es-CO"/>
        </w:rPr>
        <w:t xml:space="preserve"> para su verificación, tramite y desembols</w:t>
      </w:r>
      <w:r w:rsidR="00443E74">
        <w:rPr>
          <w:rFonts w:eastAsia="Times New Roman"/>
          <w:color w:val="222222"/>
          <w:sz w:val="22"/>
          <w:szCs w:val="22"/>
          <w:lang w:eastAsia="es-CO"/>
        </w:rPr>
        <w:t>o</w:t>
      </w:r>
      <w:r w:rsidRPr="00F10BB1">
        <w:rPr>
          <w:rFonts w:eastAsia="Times New Roman"/>
          <w:color w:val="222222"/>
          <w:sz w:val="22"/>
          <w:szCs w:val="22"/>
          <w:lang w:eastAsia="es-CO"/>
        </w:rPr>
        <w:t xml:space="preserve"> </w:t>
      </w:r>
      <w:r w:rsidR="00443E74">
        <w:rPr>
          <w:rFonts w:eastAsia="Times New Roman"/>
          <w:color w:val="222222"/>
          <w:sz w:val="22"/>
          <w:szCs w:val="22"/>
          <w:lang w:eastAsia="es-CO"/>
        </w:rPr>
        <w:t>d</w:t>
      </w:r>
      <w:r w:rsidRPr="00F10BB1">
        <w:rPr>
          <w:rFonts w:eastAsia="Times New Roman"/>
          <w:color w:val="222222"/>
          <w:sz w:val="22"/>
          <w:szCs w:val="22"/>
          <w:lang w:eastAsia="es-CO"/>
        </w:rPr>
        <w:t xml:space="preserve">el respectivo avance </w:t>
      </w:r>
    </w:p>
    <w:p w:rsidR="00FC71ED" w:rsidRPr="00D8225F" w:rsidRDefault="009827AC" w:rsidP="00FC71ED">
      <w:pPr>
        <w:pStyle w:val="Default"/>
        <w:spacing w:after="134"/>
        <w:jc w:val="both"/>
        <w:rPr>
          <w:rFonts w:eastAsia="Times New Roman"/>
          <w:b/>
          <w:sz w:val="22"/>
          <w:szCs w:val="22"/>
          <w:lang w:eastAsia="es-CO"/>
        </w:rPr>
      </w:pPr>
      <w:r>
        <w:rPr>
          <w:rFonts w:eastAsia="Times New Roman"/>
          <w:b/>
          <w:sz w:val="22"/>
          <w:szCs w:val="22"/>
          <w:lang w:eastAsia="es-CO"/>
        </w:rPr>
        <w:t xml:space="preserve">IMPORTANTE: </w:t>
      </w:r>
      <w:r w:rsidR="00A118FE" w:rsidRPr="00C04B2F">
        <w:rPr>
          <w:rFonts w:eastAsia="Times New Roman"/>
          <w:b/>
          <w:sz w:val="22"/>
          <w:szCs w:val="22"/>
          <w:lang w:eastAsia="es-CO"/>
        </w:rPr>
        <w:t>Cuando el monto solicitado supera los diez (10) SMMLV, con previo concepto del Vicerrector de Investigaciones, se tramitará ante el señor Rector para visto bueno</w:t>
      </w:r>
    </w:p>
    <w:p w:rsidR="00FC71ED" w:rsidRDefault="009B3CB4" w:rsidP="00FC71ED">
      <w:pPr>
        <w:pStyle w:val="Prrafodelista"/>
        <w:numPr>
          <w:ilvl w:val="0"/>
          <w:numId w:val="41"/>
        </w:numPr>
        <w:spacing w:after="0" w:line="480" w:lineRule="auto"/>
        <w:rPr>
          <w:rFonts w:ascii="Arial" w:eastAsia="Times New Roman" w:hAnsi="Arial" w:cs="Arial"/>
          <w:b/>
          <w:lang w:eastAsia="es-CO"/>
        </w:rPr>
      </w:pPr>
      <w:r w:rsidRPr="00FC71ED">
        <w:rPr>
          <w:rFonts w:ascii="Arial" w:eastAsia="Times New Roman" w:hAnsi="Arial" w:cs="Arial"/>
          <w:b/>
          <w:lang w:eastAsia="es-CO"/>
        </w:rPr>
        <w:t xml:space="preserve">DOCUMENTOS REQUERIDOS </w:t>
      </w:r>
    </w:p>
    <w:p w:rsidR="00FC71ED" w:rsidRPr="00FC71ED" w:rsidRDefault="00B04C6B" w:rsidP="00FC71ED">
      <w:pPr>
        <w:pStyle w:val="Prrafodelista"/>
        <w:numPr>
          <w:ilvl w:val="1"/>
          <w:numId w:val="41"/>
        </w:numPr>
        <w:spacing w:after="0" w:line="480" w:lineRule="auto"/>
        <w:rPr>
          <w:rFonts w:ascii="Arial" w:eastAsia="Times New Roman" w:hAnsi="Arial" w:cs="Arial"/>
          <w:b/>
          <w:lang w:eastAsia="es-CO"/>
        </w:rPr>
      </w:pPr>
      <w:r w:rsidRPr="00FC71ED">
        <w:rPr>
          <w:rFonts w:ascii="Arial" w:hAnsi="Arial" w:cs="Arial"/>
          <w:b/>
        </w:rPr>
        <w:t>Solicitud de avance (GA-AD-F-18) Revisión No.04</w:t>
      </w:r>
    </w:p>
    <w:p w:rsidR="00FC71ED" w:rsidRPr="00FC71ED" w:rsidRDefault="00B04C6B" w:rsidP="00FC71ED">
      <w:pPr>
        <w:pStyle w:val="Prrafodelista"/>
        <w:numPr>
          <w:ilvl w:val="1"/>
          <w:numId w:val="41"/>
        </w:numPr>
        <w:spacing w:after="0" w:line="480" w:lineRule="auto"/>
        <w:rPr>
          <w:rFonts w:ascii="Arial" w:eastAsia="Times New Roman" w:hAnsi="Arial" w:cs="Arial"/>
          <w:b/>
          <w:lang w:eastAsia="es-CO"/>
        </w:rPr>
      </w:pPr>
      <w:r w:rsidRPr="00FC71ED">
        <w:rPr>
          <w:rFonts w:ascii="Arial" w:hAnsi="Arial" w:cs="Arial"/>
          <w:b/>
        </w:rPr>
        <w:t xml:space="preserve">Formato carta de justificación </w:t>
      </w:r>
    </w:p>
    <w:p w:rsidR="00FC71ED" w:rsidRPr="00D8225F" w:rsidRDefault="00FC71ED" w:rsidP="00FC71ED">
      <w:pPr>
        <w:pStyle w:val="Prrafodelista"/>
        <w:numPr>
          <w:ilvl w:val="1"/>
          <w:numId w:val="41"/>
        </w:numPr>
        <w:spacing w:after="0" w:line="480" w:lineRule="auto"/>
        <w:rPr>
          <w:rFonts w:ascii="Arial" w:eastAsia="Times New Roman" w:hAnsi="Arial" w:cs="Arial"/>
          <w:b/>
          <w:lang w:eastAsia="es-CO"/>
        </w:rPr>
      </w:pPr>
      <w:r w:rsidRPr="00FC71ED">
        <w:rPr>
          <w:rFonts w:ascii="Arial" w:hAnsi="Arial" w:cs="Arial"/>
          <w:b/>
        </w:rPr>
        <w:t xml:space="preserve">CDP </w:t>
      </w:r>
    </w:p>
    <w:p w:rsidR="009B3CB4" w:rsidRPr="00D8225F" w:rsidRDefault="009B3CB4" w:rsidP="00FC71ED">
      <w:pPr>
        <w:pStyle w:val="Prrafodelista"/>
        <w:numPr>
          <w:ilvl w:val="0"/>
          <w:numId w:val="41"/>
        </w:numPr>
        <w:spacing w:after="0" w:line="480" w:lineRule="auto"/>
        <w:rPr>
          <w:rFonts w:ascii="Arial" w:eastAsia="Times New Roman" w:hAnsi="Arial" w:cs="Arial"/>
          <w:b/>
          <w:lang w:eastAsia="es-CO"/>
        </w:rPr>
      </w:pPr>
      <w:r w:rsidRPr="00D8225F">
        <w:rPr>
          <w:rFonts w:ascii="Arial" w:eastAsia="Times New Roman" w:hAnsi="Arial" w:cs="Arial"/>
          <w:b/>
          <w:color w:val="222222"/>
          <w:lang w:eastAsia="es-CO"/>
        </w:rPr>
        <w:t>RADICACIÓN DOCUMENTOS</w:t>
      </w:r>
    </w:p>
    <w:p w:rsidR="009B3CB4" w:rsidRPr="00D8225F" w:rsidRDefault="009B3CB4" w:rsidP="00FC71ED">
      <w:pPr>
        <w:ind w:left="360"/>
        <w:jc w:val="both"/>
        <w:rPr>
          <w:rFonts w:ascii="Arial" w:eastAsia="Times New Roman" w:hAnsi="Arial" w:cs="Arial"/>
          <w:color w:val="222222"/>
          <w:lang w:eastAsia="es-CO"/>
        </w:rPr>
      </w:pPr>
      <w:r w:rsidRPr="00D8225F">
        <w:rPr>
          <w:rFonts w:ascii="Arial" w:hAnsi="Arial" w:cs="Arial"/>
          <w:b/>
        </w:rPr>
        <w:t>SEDE BOGOTÁ:</w:t>
      </w:r>
      <w:r w:rsidRPr="00D8225F">
        <w:rPr>
          <w:rFonts w:ascii="Arial" w:eastAsia="Times New Roman" w:hAnsi="Arial" w:cs="Arial"/>
          <w:color w:val="222222"/>
          <w:lang w:eastAsia="es-CO"/>
        </w:rPr>
        <w:t xml:space="preserve"> Para los Centros de Investigaciones que funcionan en calle 100 y Medicina, radicar documentación en la División de Investigación Científica (Bloque A – piso 3 - </w:t>
      </w:r>
      <w:hyperlink r:id="rId7" w:history="1">
        <w:r w:rsidRPr="00D8225F">
          <w:rPr>
            <w:rStyle w:val="Hipervnculo"/>
            <w:rFonts w:ascii="Arial" w:eastAsia="Times New Roman" w:hAnsi="Arial" w:cs="Arial"/>
            <w:lang w:eastAsia="es-CO"/>
          </w:rPr>
          <w:t>tramites.divinvestigaciones@unimilitar.edu.co</w:t>
        </w:r>
      </w:hyperlink>
      <w:r w:rsidRPr="00D8225F">
        <w:rPr>
          <w:rFonts w:ascii="Arial" w:eastAsia="Times New Roman" w:hAnsi="Arial" w:cs="Arial"/>
          <w:color w:val="0070C0"/>
          <w:lang w:eastAsia="es-CO"/>
        </w:rPr>
        <w:t>)</w:t>
      </w:r>
    </w:p>
    <w:p w:rsidR="00FC71ED" w:rsidRPr="00D8225F" w:rsidRDefault="009B3CB4" w:rsidP="00FC71ED">
      <w:pPr>
        <w:pStyle w:val="Prrafodelista"/>
        <w:ind w:left="360"/>
        <w:jc w:val="both"/>
        <w:rPr>
          <w:rStyle w:val="Hipervnculo"/>
          <w:rFonts w:ascii="Arial" w:eastAsia="Times New Roman" w:hAnsi="Arial" w:cs="Arial"/>
          <w:lang w:eastAsia="es-CO"/>
        </w:rPr>
      </w:pPr>
      <w:r w:rsidRPr="00D8225F">
        <w:rPr>
          <w:rFonts w:ascii="Arial" w:hAnsi="Arial" w:cs="Arial"/>
          <w:b/>
        </w:rPr>
        <w:t>SEDE CAMPUS:</w:t>
      </w:r>
      <w:r w:rsidRPr="00D8225F">
        <w:rPr>
          <w:rFonts w:ascii="Arial" w:eastAsia="Times New Roman" w:hAnsi="Arial" w:cs="Arial"/>
          <w:color w:val="222222"/>
          <w:lang w:eastAsia="es-CO"/>
        </w:rPr>
        <w:t xml:space="preserve"> Para los Centros de Investigaciones que funcionan en el Campus Nueva Granada, radicar documentación en la División de Investigación e Innovación Campus (Edificio de Investigaciones y Postgrados – piso 1 - </w:t>
      </w:r>
      <w:hyperlink r:id="rId8" w:history="1">
        <w:r w:rsidRPr="00D8225F">
          <w:rPr>
            <w:rStyle w:val="Hipervnculo"/>
            <w:rFonts w:ascii="Arial" w:eastAsia="Times New Roman" w:hAnsi="Arial" w:cs="Arial"/>
            <w:lang w:eastAsia="es-CO"/>
          </w:rPr>
          <w:t>division.investigacionescampus@unimilitar.edu.co</w:t>
        </w:r>
      </w:hyperlink>
    </w:p>
    <w:p w:rsidR="00FC71ED" w:rsidRPr="00D8225F" w:rsidRDefault="00FC71ED" w:rsidP="00FC71ED">
      <w:pPr>
        <w:pStyle w:val="Prrafodelista"/>
        <w:ind w:left="360"/>
        <w:jc w:val="both"/>
        <w:rPr>
          <w:rFonts w:ascii="Arial" w:eastAsia="Times New Roman" w:hAnsi="Arial" w:cs="Arial"/>
          <w:color w:val="222222"/>
          <w:lang w:eastAsia="es-CO"/>
        </w:rPr>
      </w:pPr>
    </w:p>
    <w:p w:rsidR="00FC71ED" w:rsidRPr="00D8225F" w:rsidRDefault="00702D0A" w:rsidP="00FC71ED">
      <w:pPr>
        <w:pStyle w:val="Prrafodelista"/>
        <w:numPr>
          <w:ilvl w:val="0"/>
          <w:numId w:val="41"/>
        </w:numPr>
        <w:rPr>
          <w:rFonts w:ascii="Arial" w:eastAsia="Times New Roman" w:hAnsi="Arial" w:cs="Arial"/>
          <w:b/>
          <w:color w:val="222222"/>
          <w:lang w:eastAsia="es-CO"/>
        </w:rPr>
      </w:pPr>
      <w:r w:rsidRPr="00D8225F">
        <w:rPr>
          <w:rFonts w:ascii="Arial" w:eastAsia="Times New Roman" w:hAnsi="Arial" w:cs="Arial"/>
          <w:b/>
          <w:color w:val="222222"/>
          <w:lang w:eastAsia="es-CO"/>
        </w:rPr>
        <w:t>LEGALIZACIÓN DE AVANCES</w:t>
      </w:r>
    </w:p>
    <w:p w:rsidR="00FC71ED" w:rsidRDefault="00FC71ED" w:rsidP="00FC71ED">
      <w:pPr>
        <w:pStyle w:val="Prrafodelista"/>
        <w:ind w:left="360"/>
        <w:rPr>
          <w:rFonts w:ascii="Arial" w:eastAsia="Times New Roman" w:hAnsi="Arial" w:cs="Arial"/>
          <w:b/>
          <w:color w:val="222222"/>
          <w:sz w:val="24"/>
          <w:szCs w:val="24"/>
          <w:lang w:eastAsia="es-CO"/>
        </w:rPr>
      </w:pPr>
    </w:p>
    <w:p w:rsidR="00FC71ED" w:rsidRPr="00D8225F" w:rsidRDefault="00FC3BA1" w:rsidP="00A87B1E">
      <w:pPr>
        <w:pStyle w:val="Prrafodelista"/>
        <w:numPr>
          <w:ilvl w:val="1"/>
          <w:numId w:val="41"/>
        </w:numPr>
        <w:jc w:val="both"/>
        <w:rPr>
          <w:rFonts w:ascii="Arial" w:eastAsia="Times New Roman" w:hAnsi="Arial" w:cs="Arial"/>
          <w:b/>
          <w:color w:val="222222"/>
          <w:lang w:eastAsia="es-CO"/>
        </w:rPr>
      </w:pPr>
      <w:r w:rsidRPr="00D8225F">
        <w:rPr>
          <w:rFonts w:ascii="Arial" w:eastAsia="Times New Roman" w:hAnsi="Arial" w:cs="Arial"/>
          <w:color w:val="222222"/>
          <w:lang w:eastAsia="es-CO"/>
        </w:rPr>
        <w:t xml:space="preserve">El término máximo para la legalización del avance es de quince (15) días hábiles </w:t>
      </w:r>
      <w:r w:rsidRPr="00D8225F">
        <w:rPr>
          <w:rFonts w:ascii="Arial" w:eastAsia="Times New Roman" w:hAnsi="Arial" w:cs="Arial"/>
          <w:lang w:eastAsia="es-CO"/>
        </w:rPr>
        <w:t>siguientes</w:t>
      </w:r>
      <w:r w:rsidRPr="00D8225F">
        <w:rPr>
          <w:rFonts w:ascii="Arial" w:eastAsia="Times New Roman" w:hAnsi="Arial" w:cs="Arial"/>
          <w:color w:val="222222"/>
          <w:lang w:eastAsia="es-CO"/>
        </w:rPr>
        <w:t xml:space="preserve"> a la fecha de entrega del cheque. Si por alguna circunstancia no son utilizados los dineros objeto del avance, el funcionario deberá reintegrarlo inmediatamente y en caso de no hacerlo responderá legalmente.</w:t>
      </w:r>
    </w:p>
    <w:p w:rsidR="00FC71ED" w:rsidRPr="00D8225F" w:rsidRDefault="00FC71ED" w:rsidP="00A87B1E">
      <w:pPr>
        <w:pStyle w:val="Prrafodelista"/>
        <w:ind w:left="792"/>
        <w:jc w:val="both"/>
        <w:rPr>
          <w:rFonts w:ascii="Arial" w:eastAsia="Times New Roman" w:hAnsi="Arial" w:cs="Arial"/>
          <w:b/>
          <w:color w:val="222222"/>
          <w:lang w:eastAsia="es-CO"/>
        </w:rPr>
      </w:pPr>
    </w:p>
    <w:p w:rsidR="00FC71ED" w:rsidRPr="00D8225F" w:rsidRDefault="00FC3BA1" w:rsidP="00A87B1E">
      <w:pPr>
        <w:pStyle w:val="Prrafodelista"/>
        <w:numPr>
          <w:ilvl w:val="1"/>
          <w:numId w:val="41"/>
        </w:numPr>
        <w:jc w:val="both"/>
        <w:rPr>
          <w:rFonts w:ascii="Arial" w:eastAsia="Times New Roman" w:hAnsi="Arial" w:cs="Arial"/>
          <w:b/>
          <w:color w:val="222222"/>
          <w:lang w:eastAsia="es-CO"/>
        </w:rPr>
      </w:pPr>
      <w:r w:rsidRPr="00D8225F">
        <w:rPr>
          <w:rFonts w:ascii="Arial" w:eastAsia="Times New Roman" w:hAnsi="Arial" w:cs="Arial"/>
          <w:color w:val="222222"/>
          <w:lang w:eastAsia="es-CO"/>
        </w:rPr>
        <w:t xml:space="preserve">El funcionario responsable de solicitar el avance deberá allegar todos los soportes en original a nombre de la Universidad Militar Nueva Granada, Nit. 800.225.340-8, sin tachones, ni enmendaduras, pegados en hojas debidamente foliadas y radicarlos ante la División Financiera de la Universidad Militar Nueva Granada, para su verificación, control y registro contable. La legalización del avance se debe realizar en el formato establecido “Formato legalización de Avances” junto con los documentos soporte, el cual se encuentra publicado en la Página de Intranet </w:t>
      </w:r>
      <w:r w:rsidRPr="00D8225F">
        <w:rPr>
          <w:rFonts w:ascii="Arial" w:hAnsi="Arial" w:cs="Arial"/>
          <w:lang w:eastAsia="es-CO"/>
        </w:rPr>
        <w:sym w:font="Wingdings" w:char="F0E0"/>
      </w:r>
      <w:r w:rsidRPr="00D8225F">
        <w:rPr>
          <w:rFonts w:ascii="Arial" w:eastAsia="Times New Roman" w:hAnsi="Arial" w:cs="Arial"/>
          <w:color w:val="222222"/>
          <w:lang w:eastAsia="es-CO"/>
        </w:rPr>
        <w:t xml:space="preserve"> Dependencias </w:t>
      </w:r>
      <w:r w:rsidRPr="00D8225F">
        <w:rPr>
          <w:rFonts w:ascii="Arial" w:hAnsi="Arial" w:cs="Arial"/>
          <w:lang w:eastAsia="es-CO"/>
        </w:rPr>
        <w:sym w:font="Wingdings" w:char="F0E0"/>
      </w:r>
      <w:r w:rsidRPr="00D8225F">
        <w:rPr>
          <w:rFonts w:ascii="Arial" w:eastAsia="Times New Roman" w:hAnsi="Arial" w:cs="Arial"/>
          <w:color w:val="222222"/>
          <w:lang w:eastAsia="es-CO"/>
        </w:rPr>
        <w:t xml:space="preserve"> Div. Financiera.</w:t>
      </w:r>
    </w:p>
    <w:p w:rsidR="00FC71ED" w:rsidRPr="00D8225F" w:rsidRDefault="00FC71ED" w:rsidP="00A87B1E">
      <w:pPr>
        <w:pStyle w:val="Prrafodelista"/>
        <w:ind w:left="792"/>
        <w:jc w:val="both"/>
        <w:rPr>
          <w:rFonts w:ascii="Arial" w:eastAsia="Times New Roman" w:hAnsi="Arial" w:cs="Arial"/>
          <w:b/>
          <w:color w:val="222222"/>
          <w:lang w:eastAsia="es-CO"/>
        </w:rPr>
      </w:pPr>
    </w:p>
    <w:p w:rsidR="00FC71ED" w:rsidRPr="00D8225F" w:rsidRDefault="00FC3BA1" w:rsidP="00A87B1E">
      <w:pPr>
        <w:pStyle w:val="Prrafodelista"/>
        <w:numPr>
          <w:ilvl w:val="1"/>
          <w:numId w:val="41"/>
        </w:numPr>
        <w:jc w:val="both"/>
        <w:rPr>
          <w:rFonts w:ascii="Arial" w:eastAsia="Times New Roman" w:hAnsi="Arial" w:cs="Arial"/>
          <w:b/>
          <w:color w:val="222222"/>
          <w:lang w:eastAsia="es-CO"/>
        </w:rPr>
      </w:pPr>
      <w:r w:rsidRPr="00D8225F">
        <w:rPr>
          <w:rFonts w:ascii="Arial" w:eastAsia="Times New Roman" w:hAnsi="Arial" w:cs="Arial"/>
          <w:color w:val="222222"/>
          <w:lang w:eastAsia="es-CO"/>
        </w:rPr>
        <w:t xml:space="preserve">La fecha de todos los documentos soporte deberán ser posteriores a la fecha de giro del avance, pues de lo contrario se configura como un hecho cumplido, estos gastos no serán tenidos en cuenta para su legalización, debiendo el responsable del avance reintegrar inmediatamente su valor a la Universidad Militar Nueva Granada. De igual forma la Universidad no se hace responsable por el mayor valor ejecutado con cargo al avance. </w:t>
      </w:r>
    </w:p>
    <w:p w:rsidR="00FC71ED" w:rsidRPr="00D8225F" w:rsidRDefault="00FC71ED" w:rsidP="00A87B1E">
      <w:pPr>
        <w:pStyle w:val="Prrafodelista"/>
        <w:jc w:val="both"/>
        <w:rPr>
          <w:rFonts w:ascii="Arial" w:eastAsia="Times New Roman" w:hAnsi="Arial" w:cs="Arial"/>
          <w:color w:val="222222"/>
          <w:lang w:eastAsia="es-CO"/>
        </w:rPr>
      </w:pPr>
    </w:p>
    <w:p w:rsidR="00FC3BA1" w:rsidRPr="00D8225F" w:rsidRDefault="00FC3BA1" w:rsidP="00A87B1E">
      <w:pPr>
        <w:pStyle w:val="Prrafodelista"/>
        <w:numPr>
          <w:ilvl w:val="1"/>
          <w:numId w:val="41"/>
        </w:numPr>
        <w:jc w:val="both"/>
        <w:rPr>
          <w:rFonts w:ascii="Arial" w:eastAsia="Times New Roman" w:hAnsi="Arial" w:cs="Arial"/>
          <w:b/>
          <w:color w:val="222222"/>
          <w:lang w:eastAsia="es-CO"/>
        </w:rPr>
      </w:pPr>
      <w:r w:rsidRPr="00D8225F">
        <w:rPr>
          <w:rFonts w:ascii="Arial" w:eastAsia="Times New Roman" w:hAnsi="Arial" w:cs="Arial"/>
          <w:color w:val="222222"/>
          <w:lang w:eastAsia="es-CO"/>
        </w:rPr>
        <w:t xml:space="preserve">El Investigador a quien se le entregue el dinero público para manejar el avance se hará responsable legalmente por el incumplimiento en la legalización oportuna y por el manejo de los dineros girados a su favor. Del incumplimiento se informará inmediatamente a la Vicerrectoría Administrativa, a la Oficina de Control Interno de Gestión y a la Oficina de Control Interno Disciplinario, para lo de su competencia. </w:t>
      </w:r>
    </w:p>
    <w:p w:rsidR="00FC71ED" w:rsidRPr="00FC71ED" w:rsidRDefault="00FC71ED" w:rsidP="00A87B1E">
      <w:pPr>
        <w:shd w:val="clear" w:color="auto" w:fill="FFFFFF"/>
        <w:spacing w:after="0" w:line="240" w:lineRule="auto"/>
        <w:jc w:val="both"/>
        <w:rPr>
          <w:rFonts w:ascii="Arial" w:eastAsia="Times New Roman" w:hAnsi="Arial" w:cs="Arial"/>
          <w:color w:val="222222"/>
          <w:sz w:val="24"/>
          <w:szCs w:val="24"/>
          <w:lang w:eastAsia="es-CO"/>
        </w:rPr>
      </w:pPr>
    </w:p>
    <w:p w:rsidR="00FC3BA1" w:rsidRPr="00D8225F" w:rsidRDefault="00702D0A" w:rsidP="00A87B1E">
      <w:pPr>
        <w:shd w:val="clear" w:color="auto" w:fill="FFFFFF"/>
        <w:spacing w:after="0" w:line="240" w:lineRule="auto"/>
        <w:ind w:left="360"/>
        <w:jc w:val="both"/>
        <w:rPr>
          <w:rFonts w:ascii="Arial" w:eastAsia="Times New Roman" w:hAnsi="Arial" w:cs="Arial"/>
          <w:b/>
          <w:lang w:eastAsia="es-CO"/>
        </w:rPr>
      </w:pPr>
      <w:r w:rsidRPr="00D8225F">
        <w:rPr>
          <w:rFonts w:ascii="Arial" w:eastAsia="Times New Roman" w:hAnsi="Arial" w:cs="Arial"/>
          <w:b/>
          <w:lang w:eastAsia="es-CO"/>
        </w:rPr>
        <w:t>IMPORTANTE: N</w:t>
      </w:r>
      <w:r w:rsidR="00FC3BA1" w:rsidRPr="00D8225F">
        <w:rPr>
          <w:rFonts w:ascii="Arial" w:eastAsia="Times New Roman" w:hAnsi="Arial" w:cs="Arial"/>
          <w:b/>
          <w:lang w:eastAsia="es-CO"/>
        </w:rPr>
        <w:t xml:space="preserve">o olvide realizar el proceso de legalización, según los lineamientos de la Resolución 3207 de 2013. El formato puede ser descargado de Página Web de la Universidad </w:t>
      </w:r>
      <w:r w:rsidR="00FC3BA1" w:rsidRPr="00D8225F">
        <w:rPr>
          <w:rFonts w:ascii="Arial" w:eastAsia="Times New Roman" w:hAnsi="Arial" w:cs="Arial"/>
          <w:b/>
          <w:lang w:eastAsia="es-CO"/>
        </w:rPr>
        <w:sym w:font="Wingdings" w:char="F0E0"/>
      </w:r>
      <w:r w:rsidR="00FC3BA1" w:rsidRPr="00D8225F">
        <w:rPr>
          <w:rFonts w:ascii="Arial" w:eastAsia="Times New Roman" w:hAnsi="Arial" w:cs="Arial"/>
          <w:b/>
          <w:lang w:eastAsia="es-CO"/>
        </w:rPr>
        <w:t xml:space="preserve"> Vicerrectoría Administrativa </w:t>
      </w:r>
      <w:r w:rsidR="00FC3BA1" w:rsidRPr="00D8225F">
        <w:rPr>
          <w:rFonts w:ascii="Arial" w:eastAsia="Times New Roman" w:hAnsi="Arial" w:cs="Arial"/>
          <w:b/>
          <w:lang w:eastAsia="es-CO"/>
        </w:rPr>
        <w:sym w:font="Wingdings" w:char="F0E0"/>
      </w:r>
      <w:r w:rsidR="00FC3BA1" w:rsidRPr="00D8225F">
        <w:rPr>
          <w:rFonts w:ascii="Arial" w:eastAsia="Times New Roman" w:hAnsi="Arial" w:cs="Arial"/>
          <w:b/>
          <w:lang w:eastAsia="es-CO"/>
        </w:rPr>
        <w:t xml:space="preserve"> División Financiera </w:t>
      </w:r>
      <w:r w:rsidR="00FC3BA1" w:rsidRPr="00D8225F">
        <w:rPr>
          <w:rFonts w:ascii="Arial" w:eastAsia="Times New Roman" w:hAnsi="Arial" w:cs="Arial"/>
          <w:b/>
          <w:lang w:eastAsia="es-CO"/>
        </w:rPr>
        <w:sym w:font="Wingdings" w:char="F0E0"/>
      </w:r>
      <w:r w:rsidR="00FC3BA1" w:rsidRPr="00D8225F">
        <w:rPr>
          <w:rFonts w:ascii="Arial" w:eastAsia="Times New Roman" w:hAnsi="Arial" w:cs="Arial"/>
          <w:b/>
          <w:lang w:eastAsia="es-CO"/>
        </w:rPr>
        <w:t xml:space="preserve"> </w:t>
      </w:r>
      <w:r w:rsidR="00FC3BA1" w:rsidRPr="00D8225F">
        <w:rPr>
          <w:rFonts w:ascii="Arial" w:eastAsia="Times New Roman" w:hAnsi="Arial" w:cs="Arial"/>
          <w:b/>
          <w:color w:val="222222"/>
          <w:lang w:eastAsia="es-CO"/>
        </w:rPr>
        <w:t>Información Proveedores y Contratistas.</w:t>
      </w:r>
    </w:p>
    <w:p w:rsidR="00FC3BA1" w:rsidRDefault="00FC3BA1" w:rsidP="00A87B1E">
      <w:pPr>
        <w:shd w:val="clear" w:color="auto" w:fill="FFFFFF"/>
        <w:spacing w:after="0" w:line="240" w:lineRule="auto"/>
        <w:ind w:left="360"/>
        <w:jc w:val="both"/>
        <w:rPr>
          <w:rFonts w:ascii="Arial" w:eastAsia="Times New Roman" w:hAnsi="Arial" w:cs="Arial"/>
          <w:color w:val="FF0000"/>
          <w:sz w:val="24"/>
          <w:szCs w:val="24"/>
          <w:lang w:eastAsia="es-CO"/>
        </w:rPr>
      </w:pPr>
    </w:p>
    <w:p w:rsidR="00333242" w:rsidRDefault="00ED0E7B" w:rsidP="00A87B1E">
      <w:pPr>
        <w:ind w:left="360"/>
        <w:jc w:val="both"/>
        <w:rPr>
          <w:rFonts w:ascii="Arial" w:hAnsi="Arial" w:cs="Arial"/>
          <w:b/>
          <w:lang w:eastAsia="es-CO"/>
        </w:rPr>
      </w:pPr>
      <w:r w:rsidRPr="00D8225F">
        <w:rPr>
          <w:rFonts w:ascii="Arial" w:hAnsi="Arial" w:cs="Arial"/>
          <w:b/>
          <w:lang w:eastAsia="es-CO"/>
        </w:rPr>
        <w:t>Queda prohibido incluir en la legalización de avances, gastos que no fueron requeridos ni autorizados en la “solicitud de avance”</w:t>
      </w:r>
    </w:p>
    <w:p w:rsidR="00D8225F" w:rsidRDefault="00D8225F" w:rsidP="00D8225F">
      <w:pPr>
        <w:ind w:left="360"/>
        <w:jc w:val="both"/>
        <w:rPr>
          <w:rFonts w:ascii="Arial" w:hAnsi="Arial" w:cs="Arial"/>
          <w:b/>
          <w:lang w:eastAsia="es-CO"/>
        </w:rPr>
      </w:pPr>
    </w:p>
    <w:p w:rsidR="00A87B1E" w:rsidRPr="00D8225F" w:rsidRDefault="00A87B1E" w:rsidP="00D8225F">
      <w:pPr>
        <w:ind w:left="360"/>
        <w:jc w:val="both"/>
        <w:rPr>
          <w:rFonts w:ascii="Arial" w:hAnsi="Arial" w:cs="Arial"/>
          <w:b/>
          <w:lang w:eastAsia="es-CO"/>
        </w:rPr>
      </w:pPr>
    </w:p>
    <w:p w:rsidR="00FC71ED" w:rsidRPr="00FC71ED" w:rsidRDefault="009B3CB4" w:rsidP="00FC71ED">
      <w:pPr>
        <w:pStyle w:val="Prrafodelista"/>
        <w:numPr>
          <w:ilvl w:val="0"/>
          <w:numId w:val="41"/>
        </w:numPr>
        <w:spacing w:after="0" w:line="240" w:lineRule="auto"/>
        <w:rPr>
          <w:rFonts w:ascii="Arial" w:eastAsia="Times New Roman" w:hAnsi="Arial" w:cs="Arial"/>
          <w:b/>
          <w:color w:val="222222"/>
          <w:lang w:eastAsia="es-CO"/>
        </w:rPr>
      </w:pPr>
      <w:r w:rsidRPr="00FC71ED">
        <w:rPr>
          <w:rFonts w:ascii="Arial" w:hAnsi="Arial" w:cs="Arial"/>
          <w:b/>
          <w:color w:val="000000"/>
          <w:lang w:val="es-ES"/>
        </w:rPr>
        <w:lastRenderedPageBreak/>
        <w:t>PARA TENER EN CUENTA</w:t>
      </w:r>
    </w:p>
    <w:p w:rsidR="00FC71ED" w:rsidRPr="00FC71ED" w:rsidRDefault="00FC71ED" w:rsidP="00FC71ED">
      <w:pPr>
        <w:pStyle w:val="Prrafodelista"/>
        <w:spacing w:after="0" w:line="240" w:lineRule="auto"/>
        <w:ind w:left="360"/>
        <w:rPr>
          <w:rFonts w:ascii="Arial" w:eastAsia="Times New Roman" w:hAnsi="Arial" w:cs="Arial"/>
          <w:b/>
          <w:color w:val="222222"/>
          <w:lang w:eastAsia="es-CO"/>
        </w:rPr>
      </w:pPr>
    </w:p>
    <w:p w:rsidR="00FC71ED" w:rsidRPr="00FC71ED" w:rsidRDefault="00B86D5C" w:rsidP="00A87B1E">
      <w:pPr>
        <w:pStyle w:val="Prrafodelista"/>
        <w:numPr>
          <w:ilvl w:val="1"/>
          <w:numId w:val="41"/>
        </w:numPr>
        <w:spacing w:after="0" w:line="240" w:lineRule="auto"/>
        <w:jc w:val="both"/>
        <w:rPr>
          <w:rFonts w:ascii="Arial" w:eastAsia="Times New Roman" w:hAnsi="Arial" w:cs="Arial"/>
          <w:b/>
          <w:color w:val="222222"/>
          <w:lang w:eastAsia="es-CO"/>
        </w:rPr>
      </w:pPr>
      <w:r w:rsidRPr="00FC71ED">
        <w:rPr>
          <w:rFonts w:ascii="Arial" w:eastAsia="Times New Roman" w:hAnsi="Arial" w:cs="Arial"/>
          <w:color w:val="222222"/>
          <w:sz w:val="24"/>
          <w:szCs w:val="24"/>
          <w:lang w:eastAsia="es-CO"/>
        </w:rPr>
        <w:t xml:space="preserve">Los avances deben ser solicitados de forma independiente por cada proyecto, en formato por separado. </w:t>
      </w:r>
    </w:p>
    <w:p w:rsidR="00FC71ED" w:rsidRPr="00FC71ED" w:rsidRDefault="00FC71ED" w:rsidP="00A87B1E">
      <w:pPr>
        <w:pStyle w:val="Prrafodelista"/>
        <w:spacing w:after="0" w:line="240" w:lineRule="auto"/>
        <w:ind w:left="792"/>
        <w:jc w:val="both"/>
        <w:rPr>
          <w:rFonts w:ascii="Arial" w:eastAsia="Times New Roman" w:hAnsi="Arial" w:cs="Arial"/>
          <w:b/>
          <w:color w:val="222222"/>
          <w:lang w:eastAsia="es-CO"/>
        </w:rPr>
      </w:pPr>
    </w:p>
    <w:p w:rsidR="00FC71ED" w:rsidRPr="00FC71ED" w:rsidRDefault="002D59AB" w:rsidP="00A87B1E">
      <w:pPr>
        <w:pStyle w:val="Prrafodelista"/>
        <w:numPr>
          <w:ilvl w:val="1"/>
          <w:numId w:val="41"/>
        </w:numPr>
        <w:spacing w:after="0" w:line="240" w:lineRule="auto"/>
        <w:jc w:val="both"/>
        <w:rPr>
          <w:rFonts w:ascii="Arial" w:eastAsia="Times New Roman" w:hAnsi="Arial" w:cs="Arial"/>
          <w:b/>
          <w:color w:val="222222"/>
          <w:lang w:eastAsia="es-CO"/>
        </w:rPr>
      </w:pPr>
      <w:r w:rsidRPr="00FC71ED">
        <w:rPr>
          <w:rFonts w:ascii="Arial" w:eastAsia="Times New Roman" w:hAnsi="Arial" w:cs="Arial"/>
          <w:color w:val="222222"/>
          <w:sz w:val="24"/>
          <w:szCs w:val="24"/>
          <w:lang w:eastAsia="es-CO"/>
        </w:rPr>
        <w:t>No se podrá conceder un nuevo avance al mismo funcionario, hasta</w:t>
      </w:r>
      <w:r w:rsidR="00FC71ED">
        <w:rPr>
          <w:rFonts w:ascii="Arial" w:eastAsia="Times New Roman" w:hAnsi="Arial" w:cs="Arial"/>
          <w:color w:val="222222"/>
          <w:sz w:val="24"/>
          <w:szCs w:val="24"/>
          <w:lang w:eastAsia="es-CO"/>
        </w:rPr>
        <w:t xml:space="preserve"> que no se legalice el anterior.</w:t>
      </w:r>
    </w:p>
    <w:p w:rsidR="00FC71ED" w:rsidRPr="00FC71ED" w:rsidRDefault="00FC71ED" w:rsidP="00A87B1E">
      <w:pPr>
        <w:pStyle w:val="Prrafodelista"/>
        <w:jc w:val="both"/>
        <w:rPr>
          <w:rFonts w:ascii="Arial" w:eastAsia="Times New Roman" w:hAnsi="Arial" w:cs="Arial"/>
          <w:sz w:val="24"/>
          <w:szCs w:val="24"/>
          <w:lang w:eastAsia="es-CO"/>
        </w:rPr>
      </w:pPr>
    </w:p>
    <w:p w:rsidR="00FC71ED" w:rsidRPr="00FC71ED" w:rsidRDefault="00D31537" w:rsidP="00A87B1E">
      <w:pPr>
        <w:pStyle w:val="Prrafodelista"/>
        <w:numPr>
          <w:ilvl w:val="1"/>
          <w:numId w:val="41"/>
        </w:numPr>
        <w:spacing w:after="0" w:line="240" w:lineRule="auto"/>
        <w:jc w:val="both"/>
        <w:rPr>
          <w:rFonts w:ascii="Arial" w:eastAsia="Times New Roman" w:hAnsi="Arial" w:cs="Arial"/>
          <w:b/>
          <w:color w:val="222222"/>
          <w:lang w:eastAsia="es-CO"/>
        </w:rPr>
      </w:pPr>
      <w:r w:rsidRPr="00FC71ED">
        <w:rPr>
          <w:rFonts w:ascii="Arial" w:eastAsia="Times New Roman" w:hAnsi="Arial" w:cs="Arial"/>
          <w:sz w:val="24"/>
          <w:szCs w:val="24"/>
          <w:lang w:eastAsia="es-CO"/>
        </w:rPr>
        <w:t xml:space="preserve">Para las solicitudes </w:t>
      </w:r>
      <w:r w:rsidR="00110EC5">
        <w:rPr>
          <w:rFonts w:ascii="Arial" w:eastAsia="Times New Roman" w:hAnsi="Arial" w:cs="Arial"/>
          <w:sz w:val="24"/>
          <w:szCs w:val="24"/>
          <w:lang w:eastAsia="es-CO"/>
        </w:rPr>
        <w:t xml:space="preserve">de </w:t>
      </w:r>
      <w:bookmarkStart w:id="0" w:name="_GoBack"/>
      <w:bookmarkEnd w:id="0"/>
      <w:r w:rsidRPr="00FC71ED">
        <w:rPr>
          <w:rFonts w:ascii="Arial" w:eastAsia="Times New Roman" w:hAnsi="Arial" w:cs="Arial"/>
          <w:sz w:val="24"/>
          <w:szCs w:val="24"/>
          <w:lang w:eastAsia="es-CO"/>
        </w:rPr>
        <w:t xml:space="preserve">Avance, el proyecto debe estar vigente dentro de los tiempos aprobados en el Acta de Inicio, solo se autoriza lo aprobado en el plan de compras, el monto previsto y elementos que por sus características deban ser ejecutados por medio del proceso de avances. </w:t>
      </w:r>
    </w:p>
    <w:p w:rsidR="00FC71ED" w:rsidRPr="00FC71ED" w:rsidRDefault="00FC71ED" w:rsidP="00A87B1E">
      <w:pPr>
        <w:pStyle w:val="Prrafodelista"/>
        <w:jc w:val="both"/>
        <w:rPr>
          <w:rFonts w:ascii="Arial" w:eastAsia="Times New Roman" w:hAnsi="Arial" w:cs="Arial"/>
          <w:sz w:val="24"/>
          <w:szCs w:val="24"/>
          <w:lang w:eastAsia="es-CO"/>
        </w:rPr>
      </w:pPr>
    </w:p>
    <w:p w:rsidR="00FC71ED" w:rsidRPr="00FC71ED" w:rsidRDefault="00D31537" w:rsidP="00A87B1E">
      <w:pPr>
        <w:pStyle w:val="Prrafodelista"/>
        <w:numPr>
          <w:ilvl w:val="1"/>
          <w:numId w:val="41"/>
        </w:numPr>
        <w:spacing w:after="0" w:line="240" w:lineRule="auto"/>
        <w:jc w:val="both"/>
        <w:rPr>
          <w:rFonts w:ascii="Arial" w:eastAsia="Times New Roman" w:hAnsi="Arial" w:cs="Arial"/>
          <w:b/>
          <w:color w:val="222222"/>
          <w:lang w:eastAsia="es-CO"/>
        </w:rPr>
      </w:pPr>
      <w:r w:rsidRPr="00FC71ED">
        <w:rPr>
          <w:rFonts w:ascii="Arial" w:eastAsia="Times New Roman" w:hAnsi="Arial" w:cs="Arial"/>
          <w:sz w:val="24"/>
          <w:szCs w:val="24"/>
          <w:lang w:eastAsia="es-CO"/>
        </w:rPr>
        <w:t>Tener en cuenta que todo lo relacionado con la adquisición por el rubro de equipos, software o similares, no puede ser tramitado por medio de avances, este tipo de compras debe realizarse por medio del proceso de adquisición por OP y OS, sin excepción alguna.</w:t>
      </w:r>
    </w:p>
    <w:p w:rsidR="00FC71ED" w:rsidRPr="00FC71ED" w:rsidRDefault="00FC71ED" w:rsidP="00A87B1E">
      <w:pPr>
        <w:pStyle w:val="Prrafodelista"/>
        <w:jc w:val="both"/>
        <w:rPr>
          <w:rFonts w:ascii="Arial" w:eastAsia="Times New Roman" w:hAnsi="Arial" w:cs="Arial"/>
          <w:color w:val="222222"/>
          <w:sz w:val="24"/>
          <w:szCs w:val="24"/>
          <w:lang w:eastAsia="es-CO"/>
        </w:rPr>
      </w:pPr>
    </w:p>
    <w:p w:rsidR="003C1ABE" w:rsidRPr="00FC71ED" w:rsidRDefault="003C1ABE" w:rsidP="00A87B1E">
      <w:pPr>
        <w:pStyle w:val="Prrafodelista"/>
        <w:numPr>
          <w:ilvl w:val="1"/>
          <w:numId w:val="41"/>
        </w:numPr>
        <w:spacing w:after="0" w:line="240" w:lineRule="auto"/>
        <w:jc w:val="both"/>
        <w:rPr>
          <w:rFonts w:ascii="Arial" w:eastAsia="Times New Roman" w:hAnsi="Arial" w:cs="Arial"/>
          <w:b/>
          <w:color w:val="222222"/>
          <w:lang w:eastAsia="es-CO"/>
        </w:rPr>
      </w:pPr>
      <w:r w:rsidRPr="00FC71ED">
        <w:rPr>
          <w:rFonts w:ascii="Arial" w:eastAsia="Times New Roman" w:hAnsi="Arial" w:cs="Arial"/>
          <w:color w:val="222222"/>
          <w:sz w:val="24"/>
          <w:szCs w:val="24"/>
          <w:lang w:eastAsia="es-CO"/>
        </w:rPr>
        <w:t xml:space="preserve">Si girado el avance el funcionario responsable del trámite del avance no reclama el cheque en la Tesorería de la Universidad dentro de los tres días hábiles siguientes al giro, la División Financiera, procederá a su anulación, sucedido lo anterior, el solicitante deberá iniciar de nuevo el proceso. </w:t>
      </w:r>
    </w:p>
    <w:p w:rsidR="00D31537" w:rsidRDefault="00D31537" w:rsidP="00A87B1E">
      <w:pPr>
        <w:jc w:val="both"/>
        <w:rPr>
          <w:rFonts w:ascii="Arial" w:eastAsia="Times New Roman" w:hAnsi="Arial" w:cs="Arial"/>
          <w:sz w:val="24"/>
          <w:szCs w:val="24"/>
          <w:lang w:eastAsia="es-CO"/>
        </w:rPr>
      </w:pPr>
    </w:p>
    <w:p w:rsidR="00A87B1E" w:rsidRDefault="00A87B1E" w:rsidP="00A87B1E">
      <w:pPr>
        <w:jc w:val="both"/>
        <w:rPr>
          <w:rFonts w:ascii="Arial" w:eastAsia="Times New Roman" w:hAnsi="Arial" w:cs="Arial"/>
          <w:sz w:val="24"/>
          <w:szCs w:val="24"/>
          <w:lang w:eastAsia="es-CO"/>
        </w:rPr>
      </w:pPr>
    </w:p>
    <w:p w:rsidR="00A87B1E" w:rsidRDefault="00A87B1E" w:rsidP="00A87B1E">
      <w:pPr>
        <w:jc w:val="both"/>
        <w:rPr>
          <w:rFonts w:ascii="Arial" w:eastAsia="Times New Roman" w:hAnsi="Arial" w:cs="Arial"/>
          <w:sz w:val="24"/>
          <w:szCs w:val="24"/>
          <w:lang w:eastAsia="es-CO"/>
        </w:rPr>
      </w:pPr>
    </w:p>
    <w:p w:rsidR="00A87B1E" w:rsidRDefault="00A87B1E" w:rsidP="00A87B1E">
      <w:pPr>
        <w:jc w:val="both"/>
        <w:rPr>
          <w:rFonts w:ascii="Arial" w:eastAsia="Times New Roman" w:hAnsi="Arial" w:cs="Arial"/>
          <w:sz w:val="24"/>
          <w:szCs w:val="24"/>
          <w:lang w:eastAsia="es-CO"/>
        </w:rPr>
      </w:pPr>
    </w:p>
    <w:p w:rsidR="00A87B1E" w:rsidRDefault="00A87B1E" w:rsidP="00A87B1E">
      <w:pPr>
        <w:jc w:val="both"/>
        <w:rPr>
          <w:rFonts w:ascii="Arial" w:eastAsia="Times New Roman" w:hAnsi="Arial" w:cs="Arial"/>
          <w:sz w:val="24"/>
          <w:szCs w:val="24"/>
          <w:lang w:eastAsia="es-CO"/>
        </w:rPr>
      </w:pPr>
    </w:p>
    <w:p w:rsidR="00A87B1E" w:rsidRDefault="00A87B1E" w:rsidP="00A87B1E">
      <w:pPr>
        <w:jc w:val="both"/>
        <w:rPr>
          <w:rFonts w:ascii="Arial" w:eastAsia="Times New Roman" w:hAnsi="Arial" w:cs="Arial"/>
          <w:sz w:val="24"/>
          <w:szCs w:val="24"/>
          <w:lang w:eastAsia="es-CO"/>
        </w:rPr>
      </w:pPr>
    </w:p>
    <w:p w:rsidR="00A87B1E" w:rsidRDefault="00A87B1E" w:rsidP="00A87B1E">
      <w:pPr>
        <w:jc w:val="both"/>
        <w:rPr>
          <w:rFonts w:ascii="Arial" w:eastAsia="Times New Roman" w:hAnsi="Arial" w:cs="Arial"/>
          <w:sz w:val="24"/>
          <w:szCs w:val="24"/>
          <w:lang w:eastAsia="es-CO"/>
        </w:rPr>
      </w:pPr>
    </w:p>
    <w:tbl>
      <w:tblPr>
        <w:tblStyle w:val="Tablaconcuadrcula"/>
        <w:tblW w:w="9152" w:type="dxa"/>
        <w:tblLook w:val="04A0" w:firstRow="1" w:lastRow="0" w:firstColumn="1" w:lastColumn="0" w:noHBand="0" w:noVBand="1"/>
      </w:tblPr>
      <w:tblGrid>
        <w:gridCol w:w="4576"/>
        <w:gridCol w:w="4576"/>
      </w:tblGrid>
      <w:tr w:rsidR="00A87B1E" w:rsidTr="00A87B1E">
        <w:trPr>
          <w:trHeight w:val="179"/>
        </w:trPr>
        <w:tc>
          <w:tcPr>
            <w:tcW w:w="4576" w:type="dxa"/>
            <w:tcBorders>
              <w:top w:val="single" w:sz="4" w:space="0" w:color="auto"/>
              <w:left w:val="single" w:sz="4" w:space="0" w:color="auto"/>
              <w:bottom w:val="single" w:sz="4" w:space="0" w:color="auto"/>
              <w:right w:val="single" w:sz="4" w:space="0" w:color="auto"/>
            </w:tcBorders>
            <w:hideMark/>
          </w:tcPr>
          <w:p w:rsidR="00A87B1E" w:rsidRDefault="00A87B1E">
            <w:pPr>
              <w:jc w:val="both"/>
              <w:rPr>
                <w:rFonts w:ascii="Calibri" w:eastAsia="Times New Roman" w:hAnsi="Calibri" w:cs="Calibri"/>
                <w:sz w:val="16"/>
                <w:szCs w:val="16"/>
                <w:lang w:eastAsia="es-CO"/>
              </w:rPr>
            </w:pPr>
            <w:r>
              <w:rPr>
                <w:rFonts w:ascii="Calibri" w:eastAsia="Times New Roman" w:hAnsi="Calibri" w:cs="Calibri"/>
                <w:b/>
                <w:sz w:val="16"/>
                <w:szCs w:val="16"/>
                <w:lang w:eastAsia="es-CO"/>
              </w:rPr>
              <w:t>Diana Caicedo</w:t>
            </w:r>
            <w:r>
              <w:rPr>
                <w:rFonts w:ascii="Calibri" w:eastAsia="Times New Roman" w:hAnsi="Calibri" w:cs="Calibri"/>
                <w:sz w:val="16"/>
                <w:szCs w:val="16"/>
                <w:lang w:eastAsia="es-CO"/>
              </w:rPr>
              <w:t xml:space="preserve"> – </w:t>
            </w:r>
            <w:r>
              <w:rPr>
                <w:rFonts w:ascii="Calibri" w:hAnsi="Calibri" w:cs="Calibri"/>
                <w:bCs/>
                <w:color w:val="222222"/>
                <w:sz w:val="16"/>
                <w:szCs w:val="16"/>
                <w:shd w:val="clear" w:color="auto" w:fill="FFFFFF"/>
              </w:rPr>
              <w:t>Jefe de la División de Investigación científica.</w:t>
            </w:r>
            <w:r>
              <w:rPr>
                <w:rFonts w:ascii="Calibri" w:eastAsia="Times New Roman" w:hAnsi="Calibri" w:cs="Calibri"/>
                <w:sz w:val="16"/>
                <w:szCs w:val="16"/>
                <w:lang w:eastAsia="es-CO"/>
              </w:rPr>
              <w:t xml:space="preserve">   </w:t>
            </w:r>
          </w:p>
        </w:tc>
        <w:tc>
          <w:tcPr>
            <w:tcW w:w="4576" w:type="dxa"/>
            <w:tcBorders>
              <w:top w:val="single" w:sz="4" w:space="0" w:color="auto"/>
              <w:left w:val="single" w:sz="4" w:space="0" w:color="auto"/>
              <w:bottom w:val="single" w:sz="4" w:space="0" w:color="auto"/>
              <w:right w:val="single" w:sz="4" w:space="0" w:color="auto"/>
            </w:tcBorders>
            <w:hideMark/>
          </w:tcPr>
          <w:p w:rsidR="00A87B1E" w:rsidRDefault="00A87B1E">
            <w:pPr>
              <w:jc w:val="both"/>
              <w:rPr>
                <w:rFonts w:ascii="Calibri" w:eastAsia="Times New Roman" w:hAnsi="Calibri" w:cs="Calibri"/>
                <w:sz w:val="16"/>
                <w:szCs w:val="16"/>
                <w:lang w:eastAsia="es-CO"/>
              </w:rPr>
            </w:pPr>
            <w:r>
              <w:rPr>
                <w:rFonts w:ascii="Calibri" w:eastAsia="Times New Roman" w:hAnsi="Calibri" w:cs="Calibri"/>
                <w:b/>
                <w:sz w:val="16"/>
                <w:szCs w:val="16"/>
                <w:lang w:eastAsia="es-CO"/>
              </w:rPr>
              <w:t>Henry Acuña Barrantes</w:t>
            </w:r>
            <w:r>
              <w:rPr>
                <w:rFonts w:ascii="Calibri" w:eastAsia="Times New Roman" w:hAnsi="Calibri" w:cs="Calibri"/>
                <w:sz w:val="16"/>
                <w:szCs w:val="16"/>
                <w:lang w:eastAsia="es-CO"/>
              </w:rPr>
              <w:t xml:space="preserve"> – Jefe de la División de Investigación e Innovación. </w:t>
            </w:r>
          </w:p>
        </w:tc>
      </w:tr>
      <w:tr w:rsidR="00A87B1E" w:rsidTr="00A87B1E">
        <w:trPr>
          <w:trHeight w:val="263"/>
        </w:trPr>
        <w:tc>
          <w:tcPr>
            <w:tcW w:w="4576" w:type="dxa"/>
            <w:tcBorders>
              <w:top w:val="single" w:sz="4" w:space="0" w:color="auto"/>
              <w:left w:val="single" w:sz="4" w:space="0" w:color="auto"/>
              <w:bottom w:val="single" w:sz="4" w:space="0" w:color="auto"/>
              <w:right w:val="single" w:sz="4" w:space="0" w:color="auto"/>
            </w:tcBorders>
            <w:hideMark/>
          </w:tcPr>
          <w:p w:rsidR="00A87B1E" w:rsidRDefault="00A87B1E">
            <w:pPr>
              <w:jc w:val="both"/>
              <w:rPr>
                <w:rFonts w:ascii="Calibri" w:eastAsia="Times New Roman" w:hAnsi="Calibri" w:cs="Calibri"/>
                <w:b/>
                <w:sz w:val="16"/>
                <w:szCs w:val="16"/>
                <w:lang w:eastAsia="es-CO"/>
              </w:rPr>
            </w:pPr>
            <w:r>
              <w:rPr>
                <w:rFonts w:ascii="Calibri" w:eastAsia="Times New Roman" w:hAnsi="Calibri" w:cs="Calibri"/>
                <w:b/>
                <w:sz w:val="16"/>
                <w:szCs w:val="16"/>
                <w:lang w:eastAsia="es-CO"/>
              </w:rPr>
              <w:t>Firma:</w:t>
            </w:r>
          </w:p>
        </w:tc>
        <w:tc>
          <w:tcPr>
            <w:tcW w:w="4576" w:type="dxa"/>
            <w:tcBorders>
              <w:top w:val="single" w:sz="4" w:space="0" w:color="auto"/>
              <w:left w:val="single" w:sz="4" w:space="0" w:color="auto"/>
              <w:bottom w:val="single" w:sz="4" w:space="0" w:color="auto"/>
              <w:right w:val="single" w:sz="4" w:space="0" w:color="auto"/>
            </w:tcBorders>
            <w:hideMark/>
          </w:tcPr>
          <w:p w:rsidR="00A87B1E" w:rsidRDefault="00A87B1E">
            <w:pPr>
              <w:jc w:val="both"/>
              <w:rPr>
                <w:rFonts w:ascii="Calibri" w:eastAsia="Times New Roman" w:hAnsi="Calibri" w:cs="Calibri"/>
                <w:b/>
                <w:sz w:val="16"/>
                <w:szCs w:val="16"/>
                <w:lang w:eastAsia="es-CO"/>
              </w:rPr>
            </w:pPr>
            <w:r>
              <w:rPr>
                <w:rFonts w:ascii="Calibri" w:eastAsia="Times New Roman" w:hAnsi="Calibri" w:cs="Calibri"/>
                <w:b/>
                <w:sz w:val="16"/>
                <w:szCs w:val="16"/>
                <w:lang w:eastAsia="es-CO"/>
              </w:rPr>
              <w:t>Firma:</w:t>
            </w:r>
          </w:p>
        </w:tc>
      </w:tr>
    </w:tbl>
    <w:p w:rsidR="00A87B1E" w:rsidRPr="00D31537" w:rsidRDefault="00A87B1E" w:rsidP="00A87B1E">
      <w:pPr>
        <w:jc w:val="both"/>
        <w:rPr>
          <w:rFonts w:ascii="Arial" w:eastAsia="Times New Roman" w:hAnsi="Arial" w:cs="Arial"/>
          <w:sz w:val="24"/>
          <w:szCs w:val="24"/>
          <w:lang w:eastAsia="es-CO"/>
        </w:rPr>
      </w:pPr>
    </w:p>
    <w:sectPr w:rsidR="00A87B1E" w:rsidRPr="00D31537" w:rsidSect="007833E0">
      <w:headerReference w:type="default" r:id="rId9"/>
      <w:footerReference w:type="default" r:id="rId10"/>
      <w:pgSz w:w="12240" w:h="15840" w:code="1"/>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E22" w:rsidRDefault="002F0E22" w:rsidP="00851CB1">
      <w:pPr>
        <w:spacing w:after="0" w:line="240" w:lineRule="auto"/>
      </w:pPr>
      <w:r>
        <w:separator/>
      </w:r>
    </w:p>
  </w:endnote>
  <w:endnote w:type="continuationSeparator" w:id="0">
    <w:p w:rsidR="002F0E22" w:rsidRDefault="002F0E22" w:rsidP="0085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539019"/>
      <w:docPartObj>
        <w:docPartGallery w:val="Page Numbers (Bottom of Page)"/>
        <w:docPartUnique/>
      </w:docPartObj>
    </w:sdtPr>
    <w:sdtEndPr/>
    <w:sdtContent>
      <w:p w:rsidR="007833E0" w:rsidRDefault="007833E0">
        <w:pPr>
          <w:pStyle w:val="Piedepgina"/>
          <w:jc w:val="right"/>
        </w:pPr>
        <w:r>
          <w:fldChar w:fldCharType="begin"/>
        </w:r>
        <w:r>
          <w:instrText>PAGE   \* MERGEFORMAT</w:instrText>
        </w:r>
        <w:r>
          <w:fldChar w:fldCharType="separate"/>
        </w:r>
        <w:r w:rsidR="00110EC5" w:rsidRPr="00110EC5">
          <w:rPr>
            <w:noProof/>
            <w:lang w:val="es-ES"/>
          </w:rPr>
          <w:t>5</w:t>
        </w:r>
        <w:r>
          <w:fldChar w:fldCharType="end"/>
        </w:r>
      </w:p>
    </w:sdtContent>
  </w:sdt>
  <w:p w:rsidR="007833E0" w:rsidRDefault="007833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E22" w:rsidRDefault="002F0E22" w:rsidP="00851CB1">
      <w:pPr>
        <w:spacing w:after="0" w:line="240" w:lineRule="auto"/>
      </w:pPr>
      <w:r>
        <w:separator/>
      </w:r>
    </w:p>
  </w:footnote>
  <w:footnote w:type="continuationSeparator" w:id="0">
    <w:p w:rsidR="002F0E22" w:rsidRDefault="002F0E22" w:rsidP="00851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AF" w:rsidRPr="00190CAF" w:rsidRDefault="00190CAF" w:rsidP="00190CAF">
    <w:pPr>
      <w:pStyle w:val="Encabezado"/>
      <w:tabs>
        <w:tab w:val="clear" w:pos="4419"/>
        <w:tab w:val="clear" w:pos="8838"/>
        <w:tab w:val="left" w:pos="2638"/>
      </w:tabs>
      <w:jc w:val="center"/>
    </w:pPr>
    <w:r w:rsidRPr="00851CB1">
      <w:rPr>
        <w:noProof/>
        <w:lang w:eastAsia="es-CO"/>
      </w:rPr>
      <w:drawing>
        <wp:anchor distT="0" distB="0" distL="114300" distR="114300" simplePos="0" relativeHeight="251657216" behindDoc="0" locked="0" layoutInCell="1" allowOverlap="1" wp14:anchorId="04B512C6" wp14:editId="319DF3E6">
          <wp:simplePos x="0" y="0"/>
          <wp:positionH relativeFrom="margin">
            <wp:posOffset>-63708</wp:posOffset>
          </wp:positionH>
          <wp:positionV relativeFrom="paragraph">
            <wp:posOffset>116044</wp:posOffset>
          </wp:positionV>
          <wp:extent cx="777875" cy="899795"/>
          <wp:effectExtent l="0" t="0" r="3175" b="0"/>
          <wp:wrapSquare wrapText="bothSides"/>
          <wp:docPr id="1" name="Imagen 1" descr="J:\UMNG\INFO 2021\Formatos de trámites y procesos\5.logo Institu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MNG\INFO 2021\Formatos de trámites y procesos\5.logo Institucion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846" t="2123" r="13974" b="19783"/>
                  <a:stretch/>
                </pic:blipFill>
                <pic:spPr bwMode="auto">
                  <a:xfrm>
                    <a:off x="0" y="0"/>
                    <a:ext cx="777875"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0CAF">
      <w:rPr>
        <w:b/>
        <w:sz w:val="20"/>
        <w:szCs w:val="28"/>
      </w:rPr>
      <w:t>UNIVERSIDAD MILITAR NUEVA GRANADA</w:t>
    </w:r>
  </w:p>
  <w:p w:rsidR="00190CAF" w:rsidRPr="00190CAF" w:rsidRDefault="00190CAF" w:rsidP="00190CAF">
    <w:pPr>
      <w:pStyle w:val="Encabezado"/>
      <w:tabs>
        <w:tab w:val="left" w:pos="2638"/>
      </w:tabs>
      <w:jc w:val="center"/>
      <w:rPr>
        <w:b/>
        <w:sz w:val="20"/>
        <w:szCs w:val="28"/>
      </w:rPr>
    </w:pPr>
    <w:r w:rsidRPr="00190CAF">
      <w:rPr>
        <w:b/>
        <w:sz w:val="20"/>
        <w:szCs w:val="28"/>
      </w:rPr>
      <w:t>V</w:t>
    </w:r>
    <w:r>
      <w:rPr>
        <w:b/>
        <w:sz w:val="20"/>
        <w:szCs w:val="28"/>
      </w:rPr>
      <w:t>ICERRECTORÍA DE INVESTIGACIONES</w:t>
    </w:r>
  </w:p>
  <w:p w:rsidR="009D424E" w:rsidRDefault="009D424E" w:rsidP="00190CAF">
    <w:pPr>
      <w:pStyle w:val="Encabezado"/>
      <w:tabs>
        <w:tab w:val="left" w:pos="2638"/>
      </w:tabs>
      <w:jc w:val="center"/>
      <w:rPr>
        <w:b/>
        <w:sz w:val="20"/>
        <w:szCs w:val="28"/>
      </w:rPr>
    </w:pPr>
  </w:p>
  <w:p w:rsidR="00190CAF" w:rsidRPr="00190CAF" w:rsidRDefault="00190CAF" w:rsidP="00190CAF">
    <w:pPr>
      <w:pStyle w:val="Encabezado"/>
      <w:tabs>
        <w:tab w:val="left" w:pos="2638"/>
      </w:tabs>
      <w:jc w:val="center"/>
      <w:rPr>
        <w:b/>
        <w:sz w:val="20"/>
        <w:szCs w:val="28"/>
      </w:rPr>
    </w:pPr>
    <w:r w:rsidRPr="00190CAF">
      <w:rPr>
        <w:b/>
        <w:sz w:val="20"/>
        <w:szCs w:val="28"/>
      </w:rPr>
      <w:t xml:space="preserve">DIVISIÓN DE INVESTIGACIÓN CIENTÍFICA-SEDE </w:t>
    </w:r>
    <w:r w:rsidR="00DF3599">
      <w:rPr>
        <w:b/>
        <w:sz w:val="20"/>
        <w:szCs w:val="28"/>
      </w:rPr>
      <w:t>BOGOTÁ</w:t>
    </w:r>
  </w:p>
  <w:p w:rsidR="00190CAF" w:rsidRPr="00190CAF" w:rsidRDefault="00190CAF" w:rsidP="00190CAF">
    <w:pPr>
      <w:pStyle w:val="Encabezado"/>
      <w:tabs>
        <w:tab w:val="left" w:pos="2638"/>
      </w:tabs>
      <w:jc w:val="center"/>
      <w:rPr>
        <w:b/>
        <w:sz w:val="20"/>
        <w:szCs w:val="28"/>
      </w:rPr>
    </w:pPr>
    <w:r w:rsidRPr="00190CAF">
      <w:rPr>
        <w:b/>
        <w:sz w:val="20"/>
        <w:szCs w:val="28"/>
      </w:rPr>
      <w:t>DIVISIÓN DE INVESTIGACIÓN E INNOVACIÓN- SEDE CAMPUS</w:t>
    </w:r>
  </w:p>
  <w:p w:rsidR="00190CAF" w:rsidRPr="00190CAF" w:rsidRDefault="00190CAF" w:rsidP="00190CAF">
    <w:pPr>
      <w:pStyle w:val="Encabezado"/>
      <w:tabs>
        <w:tab w:val="clear" w:pos="4419"/>
        <w:tab w:val="clear" w:pos="8838"/>
        <w:tab w:val="left" w:pos="2638"/>
      </w:tabs>
      <w:jc w:val="center"/>
      <w:rPr>
        <w:sz w:val="10"/>
      </w:rPr>
    </w:pPr>
  </w:p>
  <w:p w:rsidR="00190CAF" w:rsidRDefault="00190CAF" w:rsidP="00FC4F5A">
    <w:pPr>
      <w:shd w:val="clear" w:color="auto" w:fill="FFFFFF"/>
      <w:spacing w:after="0" w:line="240" w:lineRule="auto"/>
      <w:jc w:val="center"/>
      <w:rPr>
        <w:b/>
        <w:sz w:val="20"/>
        <w:szCs w:val="28"/>
      </w:rPr>
    </w:pPr>
  </w:p>
  <w:p w:rsidR="00975B41" w:rsidRPr="00975B41" w:rsidRDefault="00975B41" w:rsidP="00975B41">
    <w:pPr>
      <w:pStyle w:val="Encabezado"/>
      <w:tabs>
        <w:tab w:val="clear" w:pos="4419"/>
        <w:tab w:val="clear" w:pos="8838"/>
        <w:tab w:val="left" w:pos="2638"/>
      </w:tabs>
      <w:jc w:val="center"/>
      <w:rPr>
        <w:b/>
        <w:sz w:val="20"/>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900"/>
    <w:multiLevelType w:val="hybridMultilevel"/>
    <w:tmpl w:val="ABB4C132"/>
    <w:lvl w:ilvl="0" w:tplc="8EF85830">
      <w:start w:val="1"/>
      <w:numFmt w:val="decimal"/>
      <w:lvlText w:val="%1."/>
      <w:lvlJc w:val="left"/>
      <w:pPr>
        <w:ind w:left="360" w:hanging="360"/>
      </w:pPr>
      <w:rPr>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01065B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F6B94"/>
    <w:multiLevelType w:val="multilevel"/>
    <w:tmpl w:val="5FC0C974"/>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517116"/>
    <w:multiLevelType w:val="hybridMultilevel"/>
    <w:tmpl w:val="6F3A5E7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A2E181C"/>
    <w:multiLevelType w:val="hybridMultilevel"/>
    <w:tmpl w:val="57E08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873567"/>
    <w:multiLevelType w:val="hybridMultilevel"/>
    <w:tmpl w:val="FA9CEBC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46391F"/>
    <w:multiLevelType w:val="hybridMultilevel"/>
    <w:tmpl w:val="2CC275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9F6A00"/>
    <w:multiLevelType w:val="hybridMultilevel"/>
    <w:tmpl w:val="8E8E74EA"/>
    <w:lvl w:ilvl="0" w:tplc="CD5003C6">
      <w:start w:val="1"/>
      <w:numFmt w:val="decimal"/>
      <w:lvlText w:val="%1."/>
      <w:lvlJc w:val="left"/>
      <w:pPr>
        <w:ind w:left="720" w:hanging="360"/>
      </w:pPr>
      <w:rPr>
        <w:rFonts w:ascii="Arial" w:hAnsi="Arial" w:cs="Arial" w:hint="default"/>
        <w:b/>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3903EC"/>
    <w:multiLevelType w:val="hybridMultilevel"/>
    <w:tmpl w:val="4E846F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4AD3195"/>
    <w:multiLevelType w:val="hybridMultilevel"/>
    <w:tmpl w:val="D708E2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DF7D79"/>
    <w:multiLevelType w:val="hybridMultilevel"/>
    <w:tmpl w:val="C8F888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6EC5DCE"/>
    <w:multiLevelType w:val="hybridMultilevel"/>
    <w:tmpl w:val="EEB8CBD6"/>
    <w:lvl w:ilvl="0" w:tplc="8EF85830">
      <w:start w:val="1"/>
      <w:numFmt w:val="decimal"/>
      <w:lvlText w:val="%1."/>
      <w:lvlJc w:val="left"/>
      <w:pPr>
        <w:ind w:left="360" w:hanging="360"/>
      </w:pPr>
      <w:rPr>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621869"/>
    <w:multiLevelType w:val="hybridMultilevel"/>
    <w:tmpl w:val="E9BA47FC"/>
    <w:lvl w:ilvl="0" w:tplc="F2949C9E">
      <w:start w:val="1"/>
      <w:numFmt w:val="decimal"/>
      <w:lvlText w:val="%1."/>
      <w:lvlJc w:val="left"/>
      <w:pPr>
        <w:ind w:left="360" w:hanging="360"/>
      </w:pPr>
      <w:rPr>
        <w:b/>
        <w:color w:val="auto"/>
      </w:rPr>
    </w:lvl>
    <w:lvl w:ilvl="1" w:tplc="240A0019">
      <w:start w:val="1"/>
      <w:numFmt w:val="lowerLetter"/>
      <w:lvlText w:val="%2."/>
      <w:lvlJc w:val="left"/>
      <w:pPr>
        <w:ind w:left="730" w:hanging="360"/>
      </w:pPr>
    </w:lvl>
    <w:lvl w:ilvl="2" w:tplc="240A001B" w:tentative="1">
      <w:start w:val="1"/>
      <w:numFmt w:val="lowerRoman"/>
      <w:lvlText w:val="%3."/>
      <w:lvlJc w:val="right"/>
      <w:pPr>
        <w:ind w:left="1450" w:hanging="180"/>
      </w:pPr>
    </w:lvl>
    <w:lvl w:ilvl="3" w:tplc="240A000F" w:tentative="1">
      <w:start w:val="1"/>
      <w:numFmt w:val="decimal"/>
      <w:lvlText w:val="%4."/>
      <w:lvlJc w:val="left"/>
      <w:pPr>
        <w:ind w:left="2170" w:hanging="360"/>
      </w:pPr>
    </w:lvl>
    <w:lvl w:ilvl="4" w:tplc="240A0019" w:tentative="1">
      <w:start w:val="1"/>
      <w:numFmt w:val="lowerLetter"/>
      <w:lvlText w:val="%5."/>
      <w:lvlJc w:val="left"/>
      <w:pPr>
        <w:ind w:left="2890" w:hanging="360"/>
      </w:pPr>
    </w:lvl>
    <w:lvl w:ilvl="5" w:tplc="240A001B" w:tentative="1">
      <w:start w:val="1"/>
      <w:numFmt w:val="lowerRoman"/>
      <w:lvlText w:val="%6."/>
      <w:lvlJc w:val="right"/>
      <w:pPr>
        <w:ind w:left="3610" w:hanging="180"/>
      </w:pPr>
    </w:lvl>
    <w:lvl w:ilvl="6" w:tplc="240A000F" w:tentative="1">
      <w:start w:val="1"/>
      <w:numFmt w:val="decimal"/>
      <w:lvlText w:val="%7."/>
      <w:lvlJc w:val="left"/>
      <w:pPr>
        <w:ind w:left="4330" w:hanging="360"/>
      </w:pPr>
    </w:lvl>
    <w:lvl w:ilvl="7" w:tplc="240A0019" w:tentative="1">
      <w:start w:val="1"/>
      <w:numFmt w:val="lowerLetter"/>
      <w:lvlText w:val="%8."/>
      <w:lvlJc w:val="left"/>
      <w:pPr>
        <w:ind w:left="5050" w:hanging="360"/>
      </w:pPr>
    </w:lvl>
    <w:lvl w:ilvl="8" w:tplc="240A001B" w:tentative="1">
      <w:start w:val="1"/>
      <w:numFmt w:val="lowerRoman"/>
      <w:lvlText w:val="%9."/>
      <w:lvlJc w:val="right"/>
      <w:pPr>
        <w:ind w:left="5770" w:hanging="180"/>
      </w:pPr>
    </w:lvl>
  </w:abstractNum>
  <w:abstractNum w:abstractNumId="13" w15:restartNumberingAfterBreak="0">
    <w:nsid w:val="28933F84"/>
    <w:multiLevelType w:val="hybridMultilevel"/>
    <w:tmpl w:val="77DA8C88"/>
    <w:lvl w:ilvl="0" w:tplc="A498D34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90B54AD"/>
    <w:multiLevelType w:val="hybridMultilevel"/>
    <w:tmpl w:val="6EBA5E3A"/>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C2124CB"/>
    <w:multiLevelType w:val="hybridMultilevel"/>
    <w:tmpl w:val="5E6CA7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E0953CB"/>
    <w:multiLevelType w:val="hybridMultilevel"/>
    <w:tmpl w:val="A2C4E1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E8B41C6"/>
    <w:multiLevelType w:val="hybridMultilevel"/>
    <w:tmpl w:val="0B96E3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2FF867E1"/>
    <w:multiLevelType w:val="hybridMultilevel"/>
    <w:tmpl w:val="F3C45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1FB1F26"/>
    <w:multiLevelType w:val="hybridMultilevel"/>
    <w:tmpl w:val="01464674"/>
    <w:lvl w:ilvl="0" w:tplc="4EFA3552">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20F1FE0"/>
    <w:multiLevelType w:val="hybridMultilevel"/>
    <w:tmpl w:val="35AC8B08"/>
    <w:lvl w:ilvl="0" w:tplc="240A000F">
      <w:start w:val="1"/>
      <w:numFmt w:val="decimal"/>
      <w:lvlText w:val="%1."/>
      <w:lvlJc w:val="left"/>
      <w:pPr>
        <w:ind w:left="785"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3F91F00"/>
    <w:multiLevelType w:val="hybridMultilevel"/>
    <w:tmpl w:val="FE2697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4055B32"/>
    <w:multiLevelType w:val="hybridMultilevel"/>
    <w:tmpl w:val="B1A81A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BD0148"/>
    <w:multiLevelType w:val="hybridMultilevel"/>
    <w:tmpl w:val="88E8C25E"/>
    <w:lvl w:ilvl="0" w:tplc="8EF85830">
      <w:start w:val="1"/>
      <w:numFmt w:val="decimal"/>
      <w:lvlText w:val="%1."/>
      <w:lvlJc w:val="left"/>
      <w:pPr>
        <w:ind w:left="720" w:hanging="360"/>
      </w:pPr>
      <w:rPr>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ACF556F"/>
    <w:multiLevelType w:val="multilevel"/>
    <w:tmpl w:val="5FC0C974"/>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BD12D9"/>
    <w:multiLevelType w:val="hybridMultilevel"/>
    <w:tmpl w:val="8CC4A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E3B112B"/>
    <w:multiLevelType w:val="hybridMultilevel"/>
    <w:tmpl w:val="25D8110A"/>
    <w:lvl w:ilvl="0" w:tplc="240A0005">
      <w:start w:val="1"/>
      <w:numFmt w:val="bullet"/>
      <w:lvlText w:val=""/>
      <w:lvlJc w:val="left"/>
      <w:pPr>
        <w:ind w:left="785"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DF45D43"/>
    <w:multiLevelType w:val="hybridMultilevel"/>
    <w:tmpl w:val="4BA8C9BA"/>
    <w:lvl w:ilvl="0" w:tplc="8EF85830">
      <w:start w:val="1"/>
      <w:numFmt w:val="decimal"/>
      <w:lvlText w:val="%1."/>
      <w:lvlJc w:val="left"/>
      <w:pPr>
        <w:ind w:left="360" w:hanging="360"/>
      </w:pPr>
      <w:rPr>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4F08225E"/>
    <w:multiLevelType w:val="multilevel"/>
    <w:tmpl w:val="5FC0C974"/>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2B48EE"/>
    <w:multiLevelType w:val="hybridMultilevel"/>
    <w:tmpl w:val="2FE26206"/>
    <w:lvl w:ilvl="0" w:tplc="1C401586">
      <w:start w:val="1"/>
      <w:numFmt w:val="decimal"/>
      <w:lvlText w:val="%1."/>
      <w:lvlJc w:val="left"/>
      <w:pPr>
        <w:ind w:left="473" w:hanging="360"/>
      </w:pPr>
      <w:rPr>
        <w:rFonts w:hint="default"/>
      </w:rPr>
    </w:lvl>
    <w:lvl w:ilvl="1" w:tplc="240A0019" w:tentative="1">
      <w:start w:val="1"/>
      <w:numFmt w:val="lowerLetter"/>
      <w:lvlText w:val="%2."/>
      <w:lvlJc w:val="left"/>
      <w:pPr>
        <w:ind w:left="1193" w:hanging="360"/>
      </w:pPr>
    </w:lvl>
    <w:lvl w:ilvl="2" w:tplc="240A001B" w:tentative="1">
      <w:start w:val="1"/>
      <w:numFmt w:val="lowerRoman"/>
      <w:lvlText w:val="%3."/>
      <w:lvlJc w:val="right"/>
      <w:pPr>
        <w:ind w:left="1913" w:hanging="180"/>
      </w:pPr>
    </w:lvl>
    <w:lvl w:ilvl="3" w:tplc="240A000F" w:tentative="1">
      <w:start w:val="1"/>
      <w:numFmt w:val="decimal"/>
      <w:lvlText w:val="%4."/>
      <w:lvlJc w:val="left"/>
      <w:pPr>
        <w:ind w:left="2633" w:hanging="360"/>
      </w:pPr>
    </w:lvl>
    <w:lvl w:ilvl="4" w:tplc="240A0019" w:tentative="1">
      <w:start w:val="1"/>
      <w:numFmt w:val="lowerLetter"/>
      <w:lvlText w:val="%5."/>
      <w:lvlJc w:val="left"/>
      <w:pPr>
        <w:ind w:left="3353" w:hanging="360"/>
      </w:pPr>
    </w:lvl>
    <w:lvl w:ilvl="5" w:tplc="240A001B" w:tentative="1">
      <w:start w:val="1"/>
      <w:numFmt w:val="lowerRoman"/>
      <w:lvlText w:val="%6."/>
      <w:lvlJc w:val="right"/>
      <w:pPr>
        <w:ind w:left="4073" w:hanging="180"/>
      </w:pPr>
    </w:lvl>
    <w:lvl w:ilvl="6" w:tplc="240A000F" w:tentative="1">
      <w:start w:val="1"/>
      <w:numFmt w:val="decimal"/>
      <w:lvlText w:val="%7."/>
      <w:lvlJc w:val="left"/>
      <w:pPr>
        <w:ind w:left="4793" w:hanging="360"/>
      </w:pPr>
    </w:lvl>
    <w:lvl w:ilvl="7" w:tplc="240A0019" w:tentative="1">
      <w:start w:val="1"/>
      <w:numFmt w:val="lowerLetter"/>
      <w:lvlText w:val="%8."/>
      <w:lvlJc w:val="left"/>
      <w:pPr>
        <w:ind w:left="5513" w:hanging="360"/>
      </w:pPr>
    </w:lvl>
    <w:lvl w:ilvl="8" w:tplc="240A001B" w:tentative="1">
      <w:start w:val="1"/>
      <w:numFmt w:val="lowerRoman"/>
      <w:lvlText w:val="%9."/>
      <w:lvlJc w:val="right"/>
      <w:pPr>
        <w:ind w:left="6233" w:hanging="180"/>
      </w:pPr>
    </w:lvl>
  </w:abstractNum>
  <w:abstractNum w:abstractNumId="30" w15:restartNumberingAfterBreak="0">
    <w:nsid w:val="53F06305"/>
    <w:multiLevelType w:val="hybridMultilevel"/>
    <w:tmpl w:val="044E72F2"/>
    <w:lvl w:ilvl="0" w:tplc="240A0015">
      <w:start w:val="1"/>
      <w:numFmt w:val="upperLetter"/>
      <w:lvlText w:val="%1."/>
      <w:lvlJc w:val="left"/>
      <w:pPr>
        <w:ind w:left="360" w:hanging="360"/>
      </w:pPr>
      <w:rPr>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67E6F59"/>
    <w:multiLevelType w:val="multilevel"/>
    <w:tmpl w:val="16A8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6F17C6"/>
    <w:multiLevelType w:val="hybridMultilevel"/>
    <w:tmpl w:val="88440E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5CF313E4"/>
    <w:multiLevelType w:val="hybridMultilevel"/>
    <w:tmpl w:val="6AE8A264"/>
    <w:lvl w:ilvl="0" w:tplc="8EF85830">
      <w:start w:val="1"/>
      <w:numFmt w:val="decimal"/>
      <w:lvlText w:val="%1."/>
      <w:lvlJc w:val="left"/>
      <w:pPr>
        <w:ind w:left="360" w:hanging="360"/>
      </w:pPr>
      <w:rPr>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1802556"/>
    <w:multiLevelType w:val="hybridMultilevel"/>
    <w:tmpl w:val="04D6C9E6"/>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2331825"/>
    <w:multiLevelType w:val="multilevel"/>
    <w:tmpl w:val="5FC0C974"/>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E17D93"/>
    <w:multiLevelType w:val="hybridMultilevel"/>
    <w:tmpl w:val="C59A4086"/>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6300FD4"/>
    <w:multiLevelType w:val="hybridMultilevel"/>
    <w:tmpl w:val="BCCEAE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6B86F96"/>
    <w:multiLevelType w:val="hybridMultilevel"/>
    <w:tmpl w:val="A9A6DFCE"/>
    <w:lvl w:ilvl="0" w:tplc="7416E17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6F04A1E"/>
    <w:multiLevelType w:val="hybridMultilevel"/>
    <w:tmpl w:val="35A2071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694245D8"/>
    <w:multiLevelType w:val="hybridMultilevel"/>
    <w:tmpl w:val="E78CA572"/>
    <w:lvl w:ilvl="0" w:tplc="C5945DE8">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CB24923"/>
    <w:multiLevelType w:val="hybridMultilevel"/>
    <w:tmpl w:val="1C14859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6EA9111D"/>
    <w:multiLevelType w:val="hybridMultilevel"/>
    <w:tmpl w:val="4BA8C9BA"/>
    <w:lvl w:ilvl="0" w:tplc="8EF85830">
      <w:start w:val="1"/>
      <w:numFmt w:val="decimal"/>
      <w:lvlText w:val="%1."/>
      <w:lvlJc w:val="left"/>
      <w:pPr>
        <w:ind w:left="360" w:hanging="360"/>
      </w:pPr>
      <w:rPr>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4583695"/>
    <w:multiLevelType w:val="hybridMultilevel"/>
    <w:tmpl w:val="7DEEB4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6462F88"/>
    <w:multiLevelType w:val="hybridMultilevel"/>
    <w:tmpl w:val="830E388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D474D96"/>
    <w:multiLevelType w:val="hybridMultilevel"/>
    <w:tmpl w:val="743215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EB64DB7"/>
    <w:multiLevelType w:val="hybridMultilevel"/>
    <w:tmpl w:val="767287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EC0507C"/>
    <w:multiLevelType w:val="hybridMultilevel"/>
    <w:tmpl w:val="30186C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1"/>
  </w:num>
  <w:num w:numId="2">
    <w:abstractNumId w:val="17"/>
  </w:num>
  <w:num w:numId="3">
    <w:abstractNumId w:val="4"/>
  </w:num>
  <w:num w:numId="4">
    <w:abstractNumId w:val="39"/>
  </w:num>
  <w:num w:numId="5">
    <w:abstractNumId w:val="12"/>
  </w:num>
  <w:num w:numId="6">
    <w:abstractNumId w:val="26"/>
  </w:num>
  <w:num w:numId="7">
    <w:abstractNumId w:val="29"/>
  </w:num>
  <w:num w:numId="8">
    <w:abstractNumId w:val="7"/>
  </w:num>
  <w:num w:numId="9">
    <w:abstractNumId w:val="3"/>
  </w:num>
  <w:num w:numId="10">
    <w:abstractNumId w:val="14"/>
  </w:num>
  <w:num w:numId="11">
    <w:abstractNumId w:val="20"/>
  </w:num>
  <w:num w:numId="12">
    <w:abstractNumId w:val="5"/>
  </w:num>
  <w:num w:numId="13">
    <w:abstractNumId w:val="9"/>
  </w:num>
  <w:num w:numId="14">
    <w:abstractNumId w:val="22"/>
  </w:num>
  <w:num w:numId="15">
    <w:abstractNumId w:val="16"/>
  </w:num>
  <w:num w:numId="16">
    <w:abstractNumId w:val="32"/>
  </w:num>
  <w:num w:numId="17">
    <w:abstractNumId w:val="44"/>
  </w:num>
  <w:num w:numId="18">
    <w:abstractNumId w:val="34"/>
  </w:num>
  <w:num w:numId="19">
    <w:abstractNumId w:val="27"/>
  </w:num>
  <w:num w:numId="20">
    <w:abstractNumId w:val="41"/>
  </w:num>
  <w:num w:numId="21">
    <w:abstractNumId w:val="40"/>
  </w:num>
  <w:num w:numId="22">
    <w:abstractNumId w:val="45"/>
  </w:num>
  <w:num w:numId="23">
    <w:abstractNumId w:val="6"/>
  </w:num>
  <w:num w:numId="24">
    <w:abstractNumId w:val="8"/>
  </w:num>
  <w:num w:numId="25">
    <w:abstractNumId w:val="37"/>
  </w:num>
  <w:num w:numId="26">
    <w:abstractNumId w:val="21"/>
  </w:num>
  <w:num w:numId="27">
    <w:abstractNumId w:val="11"/>
  </w:num>
  <w:num w:numId="28">
    <w:abstractNumId w:val="33"/>
  </w:num>
  <w:num w:numId="29">
    <w:abstractNumId w:val="30"/>
  </w:num>
  <w:num w:numId="30">
    <w:abstractNumId w:val="0"/>
  </w:num>
  <w:num w:numId="31">
    <w:abstractNumId w:val="23"/>
  </w:num>
  <w:num w:numId="32">
    <w:abstractNumId w:val="10"/>
  </w:num>
  <w:num w:numId="33">
    <w:abstractNumId w:val="43"/>
  </w:num>
  <w:num w:numId="34">
    <w:abstractNumId w:val="19"/>
  </w:num>
  <w:num w:numId="35">
    <w:abstractNumId w:val="25"/>
  </w:num>
  <w:num w:numId="36">
    <w:abstractNumId w:val="42"/>
  </w:num>
  <w:num w:numId="37">
    <w:abstractNumId w:val="15"/>
  </w:num>
  <w:num w:numId="38">
    <w:abstractNumId w:val="38"/>
  </w:num>
  <w:num w:numId="39">
    <w:abstractNumId w:val="13"/>
  </w:num>
  <w:num w:numId="40">
    <w:abstractNumId w:val="1"/>
  </w:num>
  <w:num w:numId="41">
    <w:abstractNumId w:val="24"/>
  </w:num>
  <w:num w:numId="42">
    <w:abstractNumId w:val="47"/>
  </w:num>
  <w:num w:numId="43">
    <w:abstractNumId w:val="18"/>
  </w:num>
  <w:num w:numId="44">
    <w:abstractNumId w:val="46"/>
  </w:num>
  <w:num w:numId="45">
    <w:abstractNumId w:val="36"/>
  </w:num>
  <w:num w:numId="46">
    <w:abstractNumId w:val="2"/>
  </w:num>
  <w:num w:numId="47">
    <w:abstractNumId w:val="3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B1"/>
    <w:rsid w:val="00022F2B"/>
    <w:rsid w:val="000274F3"/>
    <w:rsid w:val="0003237B"/>
    <w:rsid w:val="00032B17"/>
    <w:rsid w:val="00094891"/>
    <w:rsid w:val="00097C4A"/>
    <w:rsid w:val="000A01F9"/>
    <w:rsid w:val="000A496E"/>
    <w:rsid w:val="000A51E6"/>
    <w:rsid w:val="000A7FA6"/>
    <w:rsid w:val="000B63E7"/>
    <w:rsid w:val="000B68E7"/>
    <w:rsid w:val="00110EC5"/>
    <w:rsid w:val="00115C5E"/>
    <w:rsid w:val="001272DD"/>
    <w:rsid w:val="0014711E"/>
    <w:rsid w:val="001526E1"/>
    <w:rsid w:val="00190CAF"/>
    <w:rsid w:val="001B532F"/>
    <w:rsid w:val="001B699A"/>
    <w:rsid w:val="001C2B33"/>
    <w:rsid w:val="001D17BA"/>
    <w:rsid w:val="001D193A"/>
    <w:rsid w:val="001D6891"/>
    <w:rsid w:val="001E239A"/>
    <w:rsid w:val="001E7245"/>
    <w:rsid w:val="00206184"/>
    <w:rsid w:val="002064B8"/>
    <w:rsid w:val="00213425"/>
    <w:rsid w:val="002222B7"/>
    <w:rsid w:val="002446A8"/>
    <w:rsid w:val="00260F4A"/>
    <w:rsid w:val="002649A3"/>
    <w:rsid w:val="0027372D"/>
    <w:rsid w:val="002D59AB"/>
    <w:rsid w:val="002E6AEE"/>
    <w:rsid w:val="002F0E22"/>
    <w:rsid w:val="00333242"/>
    <w:rsid w:val="00337B65"/>
    <w:rsid w:val="00340AEC"/>
    <w:rsid w:val="0035622E"/>
    <w:rsid w:val="003942C5"/>
    <w:rsid w:val="003B4E5A"/>
    <w:rsid w:val="003C137C"/>
    <w:rsid w:val="003C1ABE"/>
    <w:rsid w:val="003D5499"/>
    <w:rsid w:val="00417CA8"/>
    <w:rsid w:val="0044183A"/>
    <w:rsid w:val="00443E74"/>
    <w:rsid w:val="0045017D"/>
    <w:rsid w:val="004527B4"/>
    <w:rsid w:val="004A1498"/>
    <w:rsid w:val="004A673D"/>
    <w:rsid w:val="004C4CC5"/>
    <w:rsid w:val="00553870"/>
    <w:rsid w:val="00566FB7"/>
    <w:rsid w:val="005925EA"/>
    <w:rsid w:val="005B0C39"/>
    <w:rsid w:val="005B4694"/>
    <w:rsid w:val="005F398E"/>
    <w:rsid w:val="00636D40"/>
    <w:rsid w:val="00637731"/>
    <w:rsid w:val="0066528E"/>
    <w:rsid w:val="00665D1E"/>
    <w:rsid w:val="0067394E"/>
    <w:rsid w:val="00684641"/>
    <w:rsid w:val="006C368B"/>
    <w:rsid w:val="006E07DC"/>
    <w:rsid w:val="006F5427"/>
    <w:rsid w:val="00702D0A"/>
    <w:rsid w:val="007833E0"/>
    <w:rsid w:val="007911DB"/>
    <w:rsid w:val="007A38C2"/>
    <w:rsid w:val="007A7DE3"/>
    <w:rsid w:val="007D4017"/>
    <w:rsid w:val="007F50A6"/>
    <w:rsid w:val="00822000"/>
    <w:rsid w:val="00830946"/>
    <w:rsid w:val="0083600A"/>
    <w:rsid w:val="00851CB1"/>
    <w:rsid w:val="00874DC1"/>
    <w:rsid w:val="008C1912"/>
    <w:rsid w:val="008E1677"/>
    <w:rsid w:val="0094237B"/>
    <w:rsid w:val="00975B41"/>
    <w:rsid w:val="009827AC"/>
    <w:rsid w:val="00985391"/>
    <w:rsid w:val="0099427A"/>
    <w:rsid w:val="009A082C"/>
    <w:rsid w:val="009B35AC"/>
    <w:rsid w:val="009B3CB4"/>
    <w:rsid w:val="009D424E"/>
    <w:rsid w:val="009E7D6E"/>
    <w:rsid w:val="00A118FE"/>
    <w:rsid w:val="00A32041"/>
    <w:rsid w:val="00A362F1"/>
    <w:rsid w:val="00A4419F"/>
    <w:rsid w:val="00A56C7D"/>
    <w:rsid w:val="00A861A5"/>
    <w:rsid w:val="00A87B1E"/>
    <w:rsid w:val="00A91B3A"/>
    <w:rsid w:val="00AC07E9"/>
    <w:rsid w:val="00AE6C3B"/>
    <w:rsid w:val="00B049E5"/>
    <w:rsid w:val="00B04C6B"/>
    <w:rsid w:val="00B10273"/>
    <w:rsid w:val="00B22CDF"/>
    <w:rsid w:val="00B31016"/>
    <w:rsid w:val="00B3160E"/>
    <w:rsid w:val="00B4617E"/>
    <w:rsid w:val="00B54781"/>
    <w:rsid w:val="00B623DA"/>
    <w:rsid w:val="00B86D5C"/>
    <w:rsid w:val="00BE0049"/>
    <w:rsid w:val="00C04B2F"/>
    <w:rsid w:val="00C24373"/>
    <w:rsid w:val="00C478C0"/>
    <w:rsid w:val="00C50C88"/>
    <w:rsid w:val="00C7074E"/>
    <w:rsid w:val="00C734A5"/>
    <w:rsid w:val="00C8393B"/>
    <w:rsid w:val="00CA1CD0"/>
    <w:rsid w:val="00CB5148"/>
    <w:rsid w:val="00CD2372"/>
    <w:rsid w:val="00CF1FC1"/>
    <w:rsid w:val="00D10866"/>
    <w:rsid w:val="00D31537"/>
    <w:rsid w:val="00D406BA"/>
    <w:rsid w:val="00D5798E"/>
    <w:rsid w:val="00D753F5"/>
    <w:rsid w:val="00D8019B"/>
    <w:rsid w:val="00D8225F"/>
    <w:rsid w:val="00D970DA"/>
    <w:rsid w:val="00DB5EAE"/>
    <w:rsid w:val="00DD30A4"/>
    <w:rsid w:val="00DF10D7"/>
    <w:rsid w:val="00DF3599"/>
    <w:rsid w:val="00E50817"/>
    <w:rsid w:val="00E56EDE"/>
    <w:rsid w:val="00E71C11"/>
    <w:rsid w:val="00E97C27"/>
    <w:rsid w:val="00EA30DD"/>
    <w:rsid w:val="00EB6CA7"/>
    <w:rsid w:val="00EC4E69"/>
    <w:rsid w:val="00ED0E7B"/>
    <w:rsid w:val="00ED1DE4"/>
    <w:rsid w:val="00ED3292"/>
    <w:rsid w:val="00EE6008"/>
    <w:rsid w:val="00F104DE"/>
    <w:rsid w:val="00F10BB1"/>
    <w:rsid w:val="00F11C4D"/>
    <w:rsid w:val="00F1435C"/>
    <w:rsid w:val="00F228ED"/>
    <w:rsid w:val="00F758AC"/>
    <w:rsid w:val="00F80584"/>
    <w:rsid w:val="00F9619A"/>
    <w:rsid w:val="00FA0254"/>
    <w:rsid w:val="00FC3BA1"/>
    <w:rsid w:val="00FC4F5A"/>
    <w:rsid w:val="00FC71ED"/>
    <w:rsid w:val="00FD68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BA7BA"/>
  <w15:chartTrackingRefBased/>
  <w15:docId w15:val="{F51D3CD2-D2F6-4F9E-A5B0-74479CDC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CB4"/>
  </w:style>
  <w:style w:type="paragraph" w:styleId="Ttulo2">
    <w:name w:val="heading 2"/>
    <w:basedOn w:val="Normal"/>
    <w:link w:val="Ttulo2Car"/>
    <w:uiPriority w:val="9"/>
    <w:qFormat/>
    <w:rsid w:val="0083094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unhideWhenUsed/>
    <w:qFormat/>
    <w:rsid w:val="00EA30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C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CB1"/>
  </w:style>
  <w:style w:type="paragraph" w:styleId="Piedepgina">
    <w:name w:val="footer"/>
    <w:basedOn w:val="Normal"/>
    <w:link w:val="PiedepginaCar"/>
    <w:uiPriority w:val="99"/>
    <w:unhideWhenUsed/>
    <w:rsid w:val="00851C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CB1"/>
  </w:style>
  <w:style w:type="paragraph" w:styleId="Sinespaciado">
    <w:name w:val="No Spacing"/>
    <w:uiPriority w:val="1"/>
    <w:qFormat/>
    <w:rsid w:val="00851CB1"/>
    <w:pPr>
      <w:spacing w:after="0" w:line="240" w:lineRule="auto"/>
    </w:pPr>
  </w:style>
  <w:style w:type="character" w:customStyle="1" w:styleId="Ttulo2Car">
    <w:name w:val="Título 2 Car"/>
    <w:basedOn w:val="Fuentedeprrafopredeter"/>
    <w:link w:val="Ttulo2"/>
    <w:uiPriority w:val="9"/>
    <w:rsid w:val="00830946"/>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830946"/>
    <w:rPr>
      <w:color w:val="0563C1" w:themeColor="hyperlink"/>
      <w:u w:val="single"/>
    </w:rPr>
  </w:style>
  <w:style w:type="character" w:styleId="Nmerodepgina">
    <w:name w:val="page number"/>
    <w:basedOn w:val="Fuentedeprrafopredeter"/>
    <w:uiPriority w:val="99"/>
    <w:unhideWhenUsed/>
    <w:rsid w:val="007833E0"/>
  </w:style>
  <w:style w:type="paragraph" w:styleId="Prrafodelista">
    <w:name w:val="List Paragraph"/>
    <w:basedOn w:val="Normal"/>
    <w:uiPriority w:val="34"/>
    <w:qFormat/>
    <w:rsid w:val="00190CAF"/>
    <w:pPr>
      <w:spacing w:after="200" w:line="276" w:lineRule="auto"/>
      <w:ind w:left="720"/>
      <w:contextualSpacing/>
    </w:pPr>
  </w:style>
  <w:style w:type="table" w:styleId="Tablaconcuadrcula">
    <w:name w:val="Table Grid"/>
    <w:basedOn w:val="Tablanormal"/>
    <w:uiPriority w:val="39"/>
    <w:rsid w:val="0019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59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F398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EA30DD"/>
    <w:rPr>
      <w:rFonts w:asciiTheme="majorHAnsi" w:eastAsiaTheme="majorEastAsia" w:hAnsiTheme="majorHAnsi" w:cstheme="majorBidi"/>
      <w:color w:val="1F4D78" w:themeColor="accent1" w:themeShade="7F"/>
      <w:sz w:val="24"/>
      <w:szCs w:val="24"/>
    </w:rPr>
  </w:style>
  <w:style w:type="character" w:customStyle="1" w:styleId="go">
    <w:name w:val="go"/>
    <w:basedOn w:val="Fuentedeprrafopredeter"/>
    <w:rsid w:val="00EA3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340407">
      <w:bodyDiv w:val="1"/>
      <w:marLeft w:val="0"/>
      <w:marRight w:val="0"/>
      <w:marTop w:val="0"/>
      <w:marBottom w:val="0"/>
      <w:divBdr>
        <w:top w:val="none" w:sz="0" w:space="0" w:color="auto"/>
        <w:left w:val="none" w:sz="0" w:space="0" w:color="auto"/>
        <w:bottom w:val="none" w:sz="0" w:space="0" w:color="auto"/>
        <w:right w:val="none" w:sz="0" w:space="0" w:color="auto"/>
      </w:divBdr>
    </w:div>
    <w:div w:id="1598520550">
      <w:bodyDiv w:val="1"/>
      <w:marLeft w:val="0"/>
      <w:marRight w:val="0"/>
      <w:marTop w:val="0"/>
      <w:marBottom w:val="0"/>
      <w:divBdr>
        <w:top w:val="none" w:sz="0" w:space="0" w:color="auto"/>
        <w:left w:val="none" w:sz="0" w:space="0" w:color="auto"/>
        <w:bottom w:val="none" w:sz="0" w:space="0" w:color="auto"/>
        <w:right w:val="none" w:sz="0" w:space="0" w:color="auto"/>
      </w:divBdr>
    </w:div>
    <w:div w:id="1677883888">
      <w:bodyDiv w:val="1"/>
      <w:marLeft w:val="0"/>
      <w:marRight w:val="0"/>
      <w:marTop w:val="0"/>
      <w:marBottom w:val="0"/>
      <w:divBdr>
        <w:top w:val="none" w:sz="0" w:space="0" w:color="auto"/>
        <w:left w:val="none" w:sz="0" w:space="0" w:color="auto"/>
        <w:bottom w:val="none" w:sz="0" w:space="0" w:color="auto"/>
        <w:right w:val="none" w:sz="0" w:space="0" w:color="auto"/>
      </w:divBdr>
    </w:div>
    <w:div w:id="21035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ision.investigacionescampus@unimilitar.edu.co" TargetMode="External"/><Relationship Id="rId3" Type="http://schemas.openxmlformats.org/officeDocument/2006/relationships/settings" Target="settings.xml"/><Relationship Id="rId7" Type="http://schemas.openxmlformats.org/officeDocument/2006/relationships/hyperlink" Target="mailto:tramites.divinvestigaciones@unimilitar.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1164</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hernandez</dc:creator>
  <cp:keywords/>
  <dc:description/>
  <cp:lastModifiedBy>Dora Ines Sierra Rueda</cp:lastModifiedBy>
  <cp:revision>8</cp:revision>
  <dcterms:created xsi:type="dcterms:W3CDTF">2022-03-03T13:14:00Z</dcterms:created>
  <dcterms:modified xsi:type="dcterms:W3CDTF">2022-03-10T19:53:00Z</dcterms:modified>
</cp:coreProperties>
</file>