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439"/>
        <w:gridCol w:w="7211"/>
        <w:gridCol w:w="5346"/>
      </w:tblGrid>
      <w:tr w:rsidR="0081799C" w:rsidRPr="0081799C" w14:paraId="57B90FD3" w14:textId="77777777" w:rsidTr="0081799C">
        <w:trPr>
          <w:trHeight w:val="557"/>
        </w:trPr>
        <w:tc>
          <w:tcPr>
            <w:tcW w:w="7650" w:type="dxa"/>
            <w:gridSpan w:val="2"/>
            <w:shd w:val="clear" w:color="auto" w:fill="9CC2E5" w:themeFill="accent1" w:themeFillTint="99"/>
            <w:vAlign w:val="center"/>
          </w:tcPr>
          <w:p w14:paraId="049F7490" w14:textId="3EB49633" w:rsidR="005741B7" w:rsidRPr="0081799C" w:rsidRDefault="005F50D2" w:rsidP="006866EA">
            <w:pPr>
              <w:jc w:val="center"/>
              <w:rPr>
                <w:rFonts w:ascii="Arial" w:hAnsi="Arial" w:cs="Arial"/>
                <w:b/>
                <w:sz w:val="20"/>
                <w:szCs w:val="20"/>
                <w:lang w:val="es-CO"/>
              </w:rPr>
            </w:pPr>
            <w:r w:rsidRPr="0081799C">
              <w:rPr>
                <w:rFonts w:ascii="Arial" w:hAnsi="Arial" w:cs="Arial"/>
                <w:b/>
                <w:sz w:val="20"/>
                <w:szCs w:val="20"/>
                <w:lang w:val="es-CO"/>
              </w:rPr>
              <w:t>OBSERVACIONES DE LOS DOCUMENTOS</w:t>
            </w:r>
            <w:r w:rsidR="0081799C">
              <w:rPr>
                <w:rFonts w:ascii="Arial" w:hAnsi="Arial" w:cs="Arial"/>
                <w:b/>
                <w:sz w:val="20"/>
                <w:szCs w:val="20"/>
                <w:lang w:val="es-CO"/>
              </w:rPr>
              <w:br/>
            </w:r>
            <w:r w:rsidRPr="0081799C">
              <w:rPr>
                <w:rFonts w:ascii="Arial" w:hAnsi="Arial" w:cs="Arial"/>
                <w:b/>
                <w:sz w:val="20"/>
                <w:szCs w:val="20"/>
                <w:lang w:val="es-CO"/>
              </w:rPr>
              <w:t>AL CAPÍTULO DE PLANEACIÓN Y EVALUACIÓN PROFESORAL</w:t>
            </w:r>
          </w:p>
        </w:tc>
        <w:tc>
          <w:tcPr>
            <w:tcW w:w="5346" w:type="dxa"/>
            <w:shd w:val="clear" w:color="auto" w:fill="9CC2E5" w:themeFill="accent1" w:themeFillTint="99"/>
            <w:vAlign w:val="center"/>
          </w:tcPr>
          <w:p w14:paraId="0EA47F6C" w14:textId="6CD04E5E" w:rsidR="005741B7" w:rsidRPr="0081799C" w:rsidRDefault="005F50D2" w:rsidP="006866EA">
            <w:pPr>
              <w:jc w:val="center"/>
              <w:rPr>
                <w:rFonts w:ascii="Arial" w:hAnsi="Arial" w:cs="Arial"/>
                <w:b/>
                <w:sz w:val="20"/>
                <w:szCs w:val="20"/>
                <w:lang w:val="es-CO"/>
              </w:rPr>
            </w:pPr>
            <w:r w:rsidRPr="0081799C">
              <w:rPr>
                <w:rFonts w:ascii="Arial" w:hAnsi="Arial" w:cs="Arial"/>
                <w:b/>
                <w:sz w:val="20"/>
                <w:szCs w:val="20"/>
                <w:lang w:val="es-CO"/>
              </w:rPr>
              <w:t>RESPUESTAS DE LA MESA DE PLANEACIÓN Y EVALUACIÓN PROFESORAL</w:t>
            </w:r>
          </w:p>
        </w:tc>
      </w:tr>
      <w:tr w:rsidR="0081799C" w:rsidRPr="0081799C" w14:paraId="1FE26281" w14:textId="77777777" w:rsidTr="0081799C">
        <w:trPr>
          <w:trHeight w:val="557"/>
        </w:trPr>
        <w:tc>
          <w:tcPr>
            <w:tcW w:w="7650" w:type="dxa"/>
            <w:gridSpan w:val="2"/>
            <w:shd w:val="clear" w:color="auto" w:fill="9CC2E5" w:themeFill="accent1" w:themeFillTint="99"/>
            <w:vAlign w:val="center"/>
          </w:tcPr>
          <w:p w14:paraId="7907CBDE" w14:textId="77777777" w:rsidR="005741B7" w:rsidRPr="0081799C" w:rsidRDefault="005741B7" w:rsidP="006866EA">
            <w:pPr>
              <w:jc w:val="center"/>
              <w:rPr>
                <w:rFonts w:ascii="Arial" w:hAnsi="Arial" w:cs="Arial"/>
                <w:b/>
                <w:sz w:val="20"/>
                <w:szCs w:val="20"/>
              </w:rPr>
            </w:pPr>
            <w:r w:rsidRPr="0081799C">
              <w:rPr>
                <w:rFonts w:ascii="Arial" w:hAnsi="Arial" w:cs="Arial"/>
                <w:b/>
                <w:sz w:val="20"/>
                <w:szCs w:val="20"/>
              </w:rPr>
              <w:t>Comentarios Formulario Excel</w:t>
            </w:r>
          </w:p>
        </w:tc>
        <w:tc>
          <w:tcPr>
            <w:tcW w:w="5346" w:type="dxa"/>
            <w:shd w:val="clear" w:color="auto" w:fill="9CC2E5" w:themeFill="accent1" w:themeFillTint="99"/>
            <w:vAlign w:val="center"/>
          </w:tcPr>
          <w:p w14:paraId="42AA71F3" w14:textId="4AD9B121" w:rsidR="005741B7" w:rsidRPr="0081799C" w:rsidRDefault="005F50D2" w:rsidP="006866EA">
            <w:pPr>
              <w:jc w:val="center"/>
              <w:rPr>
                <w:rFonts w:ascii="Arial" w:hAnsi="Arial" w:cs="Arial"/>
                <w:b/>
                <w:sz w:val="20"/>
                <w:szCs w:val="20"/>
              </w:rPr>
            </w:pPr>
            <w:r w:rsidRPr="0081799C">
              <w:rPr>
                <w:rFonts w:ascii="Arial" w:hAnsi="Arial" w:cs="Arial"/>
                <w:b/>
                <w:sz w:val="20"/>
                <w:szCs w:val="20"/>
              </w:rPr>
              <w:t>Respuestas a las observaciones</w:t>
            </w:r>
          </w:p>
        </w:tc>
      </w:tr>
      <w:tr w:rsidR="0081799C" w:rsidRPr="0081799C" w14:paraId="77049117" w14:textId="77777777" w:rsidTr="0081799C">
        <w:trPr>
          <w:trHeight w:val="1975"/>
        </w:trPr>
        <w:tc>
          <w:tcPr>
            <w:tcW w:w="439" w:type="dxa"/>
            <w:vAlign w:val="center"/>
          </w:tcPr>
          <w:p w14:paraId="4AE99F91"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1</w:t>
            </w:r>
          </w:p>
        </w:tc>
        <w:tc>
          <w:tcPr>
            <w:tcW w:w="7211" w:type="dxa"/>
            <w:vAlign w:val="center"/>
          </w:tcPr>
          <w:p w14:paraId="7F9B5A0F"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Artículo 77: ¿Qué tiene que ver lo personal con mi trabajo? Eso puede en contravía con el derecho a la privacidad. Ese punto desentona con los demás. Qué tal me vuelva cantante de musica popular en mi vida personal y le cante al trago y la vida licenciosa, pero cumplo con mis deberes establecidos en mi carga. </w:t>
            </w:r>
          </w:p>
          <w:p w14:paraId="05DAF03B"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¿Qué tiene que ver mi proyecto de vida con mi trabajo? ¿Y si parte de mi proyecto personal de vida es que quiero ser propietario de una casa de burlesque, eso me vuelve inmoral o impide el normal desarrollo de mis funciones sustantivas? Eso desentona terriblemente, pareciera de una universidad católica, allá si hablan de eso. Insisto: MI PROYECTO DE VIDA NO PUEDE SER UN CRITERIO DE EVALUACIÓN INSTITUCIONAL, eso va en contra de los derechos de la carta magna. </w:t>
            </w:r>
          </w:p>
          <w:p w14:paraId="3B3EC7CC"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¿Porqué los creiterios de evaluación no son homólogos? Genera más imparcialidad: jefe 33.33%, estudiante 33.34%, docente 33.33%. Hay igualdad, equidad y empoderamiento de las partes: NINGUNO DE LOS ACTORES VALE MÁS QUE EL OTRO, eso es algo fundamental en la construcción de una estructura armónica y justa. </w:t>
            </w:r>
          </w:p>
          <w:p w14:paraId="7283B812" w14:textId="77777777" w:rsidR="00344B06" w:rsidRPr="0081799C" w:rsidRDefault="00344B06" w:rsidP="006866EA">
            <w:pPr>
              <w:rPr>
                <w:rFonts w:ascii="Arial" w:hAnsi="Arial" w:cs="Arial"/>
                <w:sz w:val="20"/>
                <w:szCs w:val="20"/>
              </w:rPr>
            </w:pPr>
            <w:r w:rsidRPr="0081799C">
              <w:rPr>
                <w:rFonts w:ascii="Arial" w:hAnsi="Arial" w:cs="Arial"/>
                <w:sz w:val="20"/>
                <w:szCs w:val="20"/>
                <w:lang w:val="es-ES"/>
              </w:rPr>
              <w:t xml:space="preserve">Aunque no es el caso: EL SISTEMA DE EVALUACIÓN NO PERMITE UNA TRANSPARECIA, NO SE SABE CÓMO FUE EL PROCESO Y QUIÉNES INTERVINIERON. </w:t>
            </w:r>
            <w:r w:rsidRPr="0081799C">
              <w:rPr>
                <w:rFonts w:ascii="Arial" w:hAnsi="Arial" w:cs="Arial"/>
                <w:sz w:val="20"/>
                <w:szCs w:val="20"/>
              </w:rPr>
              <w:t>Sin enunciar otras cosas.Esto es importante trabajarlo.</w:t>
            </w:r>
          </w:p>
        </w:tc>
        <w:tc>
          <w:tcPr>
            <w:tcW w:w="5346" w:type="dxa"/>
            <w:vAlign w:val="center"/>
          </w:tcPr>
          <w:p w14:paraId="06485471" w14:textId="6F973260" w:rsidR="005F50D2" w:rsidRPr="0081799C" w:rsidRDefault="00B11BC9" w:rsidP="00F15D7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CO"/>
              </w:rPr>
              <w:t xml:space="preserve">Según el sistema de Planeación y Evaluación Profesoral, la dimensión de desarrollo humano y profesional se define a partir de la concepción de la educación como un proceso permanente de formación ampliado a todos los ámbitos de la vida y de la formación humana y el desarrollo profesional de los profesores como factores fundamentales para el fortalecimiento de la calidad educativa y la transformación permanente de los procesos educativos. </w:t>
            </w:r>
            <w:r w:rsidR="005741B7" w:rsidRPr="0081799C">
              <w:rPr>
                <w:rFonts w:ascii="Arial" w:hAnsi="Arial" w:cs="Arial"/>
                <w:sz w:val="20"/>
                <w:szCs w:val="20"/>
                <w:lang w:val="es-ES"/>
              </w:rPr>
              <w:t>En la dimensión “Desarrollo personal y profesional” se ubican</w:t>
            </w:r>
            <w:r w:rsidR="005F50D2" w:rsidRPr="0081799C">
              <w:rPr>
                <w:rFonts w:ascii="Arial" w:hAnsi="Arial" w:cs="Arial"/>
                <w:sz w:val="20"/>
                <w:szCs w:val="20"/>
                <w:lang w:val="es-ES"/>
              </w:rPr>
              <w:t xml:space="preserve"> dos tópicos o escenarios para el Desarrollo. El primero son los “procesos de formación y capacitación personal” que se desarrollan como opción del profesor en su </w:t>
            </w:r>
            <w:r w:rsidR="005741B7" w:rsidRPr="0081799C">
              <w:rPr>
                <w:rFonts w:ascii="Arial" w:hAnsi="Arial" w:cs="Arial"/>
                <w:sz w:val="20"/>
                <w:szCs w:val="20"/>
                <w:lang w:val="es-ES"/>
              </w:rPr>
              <w:t>“</w:t>
            </w:r>
            <w:r w:rsidR="005F50D2" w:rsidRPr="0081799C">
              <w:rPr>
                <w:rFonts w:ascii="Arial" w:hAnsi="Arial" w:cs="Arial"/>
                <w:sz w:val="20"/>
                <w:szCs w:val="20"/>
                <w:lang w:val="es-ES"/>
              </w:rPr>
              <w:t>p</w:t>
            </w:r>
            <w:r w:rsidR="003C4399" w:rsidRPr="0081799C">
              <w:rPr>
                <w:rFonts w:ascii="Arial" w:hAnsi="Arial" w:cs="Arial"/>
                <w:sz w:val="20"/>
                <w:szCs w:val="20"/>
                <w:lang w:val="es-ES"/>
              </w:rPr>
              <w:t>royecto de vida</w:t>
            </w:r>
            <w:r w:rsidR="005741B7" w:rsidRPr="0081799C">
              <w:rPr>
                <w:rFonts w:ascii="Arial" w:hAnsi="Arial" w:cs="Arial"/>
                <w:sz w:val="20"/>
                <w:szCs w:val="20"/>
                <w:lang w:val="es-ES"/>
              </w:rPr>
              <w:t>”</w:t>
            </w:r>
            <w:r w:rsidR="005F50D2" w:rsidRPr="0081799C">
              <w:rPr>
                <w:rFonts w:ascii="Arial" w:hAnsi="Arial" w:cs="Arial"/>
                <w:sz w:val="20"/>
                <w:szCs w:val="20"/>
                <w:lang w:val="es-ES"/>
              </w:rPr>
              <w:t xml:space="preserve"> y que se determinan como un “derecho” del profesor y un “deber” de la Institución de posibilitar su desarrollo. El otro tópico son los “procesos de formación y capacitación profesional” conducentes a su formación permanente y a las necesidades de la Institución para fortalecer sus procesos académicos. Uno y otro serán concertados.  </w:t>
            </w:r>
          </w:p>
          <w:p w14:paraId="1F7B78B9" w14:textId="72276CC3" w:rsidR="005F50D2" w:rsidRPr="0081799C" w:rsidRDefault="005F50D2" w:rsidP="00F15D7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ES"/>
              </w:rPr>
              <w:t>Por otra parte, en su sentido integral “</w:t>
            </w:r>
            <w:r w:rsidR="003C4399" w:rsidRPr="0081799C">
              <w:rPr>
                <w:rFonts w:ascii="Arial" w:hAnsi="Arial" w:cs="Arial"/>
                <w:sz w:val="20"/>
                <w:szCs w:val="20"/>
                <w:lang w:val="es-ES"/>
              </w:rPr>
              <w:t>El proyecto de vida</w:t>
            </w:r>
            <w:r w:rsidRPr="0081799C">
              <w:rPr>
                <w:rFonts w:ascii="Arial" w:hAnsi="Arial" w:cs="Arial"/>
                <w:sz w:val="20"/>
                <w:szCs w:val="20"/>
                <w:lang w:val="es-ES"/>
              </w:rPr>
              <w:t>”</w:t>
            </w:r>
            <w:r w:rsidR="003C4399" w:rsidRPr="0081799C">
              <w:rPr>
                <w:rFonts w:ascii="Arial" w:hAnsi="Arial" w:cs="Arial"/>
                <w:sz w:val="20"/>
                <w:szCs w:val="20"/>
                <w:lang w:val="es-ES"/>
              </w:rPr>
              <w:t xml:space="preserve"> </w:t>
            </w:r>
            <w:r w:rsidRPr="0081799C">
              <w:rPr>
                <w:rFonts w:ascii="Arial" w:hAnsi="Arial" w:cs="Arial"/>
                <w:sz w:val="20"/>
                <w:szCs w:val="20"/>
                <w:lang w:val="es-ES"/>
              </w:rPr>
              <w:t>es una decisión personal considerado como un derecho que, como cualquier otro derecho, se limita por los derechos de los demás.</w:t>
            </w:r>
          </w:p>
          <w:p w14:paraId="094F98F9" w14:textId="202FC032" w:rsidR="005F50D2" w:rsidRPr="0081799C" w:rsidRDefault="009A7F96" w:rsidP="00F15D7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ES"/>
              </w:rPr>
              <w:t>Los porcentajes de la evaluación se han discutido, se han puesto a la discusión en la socialización del Estatuto y se tendrán en cuentan las diversas voces para realizar una apuesta equitativa.</w:t>
            </w:r>
          </w:p>
          <w:p w14:paraId="4920DC73" w14:textId="57C4307B" w:rsidR="005F50D2" w:rsidRPr="0081799C" w:rsidRDefault="005F50D2" w:rsidP="00F15D7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ES"/>
              </w:rPr>
              <w:t xml:space="preserve">Se han realizado </w:t>
            </w:r>
            <w:r w:rsidR="009A7F96" w:rsidRPr="0081799C">
              <w:rPr>
                <w:rFonts w:ascii="Arial" w:hAnsi="Arial" w:cs="Arial"/>
                <w:sz w:val="20"/>
                <w:szCs w:val="20"/>
                <w:lang w:val="es-ES"/>
              </w:rPr>
              <w:t xml:space="preserve">dos (2) </w:t>
            </w:r>
            <w:r w:rsidRPr="0081799C">
              <w:rPr>
                <w:rFonts w:ascii="Arial" w:hAnsi="Arial" w:cs="Arial"/>
                <w:sz w:val="20"/>
                <w:szCs w:val="20"/>
                <w:lang w:val="es-ES"/>
              </w:rPr>
              <w:t>socializaciones</w:t>
            </w:r>
            <w:r w:rsidR="009A7F96" w:rsidRPr="0081799C">
              <w:rPr>
                <w:rFonts w:ascii="Arial" w:hAnsi="Arial" w:cs="Arial"/>
                <w:sz w:val="20"/>
                <w:szCs w:val="20"/>
                <w:lang w:val="es-ES"/>
              </w:rPr>
              <w:t xml:space="preserve"> abiertas a todos los profesores, ésta tercera en el Estatuto profesoral en construcción y se realizará una cuarta</w:t>
            </w:r>
            <w:r w:rsidRPr="0081799C">
              <w:rPr>
                <w:rFonts w:ascii="Arial" w:hAnsi="Arial" w:cs="Arial"/>
                <w:sz w:val="20"/>
                <w:szCs w:val="20"/>
                <w:lang w:val="es-ES"/>
              </w:rPr>
              <w:t xml:space="preserve">. </w:t>
            </w:r>
          </w:p>
          <w:p w14:paraId="4C6C6FA9" w14:textId="29A34644" w:rsidR="003C4399" w:rsidRPr="0081799C" w:rsidRDefault="009A7F96" w:rsidP="00F15D7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ES"/>
              </w:rPr>
              <w:lastRenderedPageBreak/>
              <w:t>En las socializaciones se han levantado Actas con la</w:t>
            </w:r>
            <w:r w:rsidR="003C4399" w:rsidRPr="0081799C">
              <w:rPr>
                <w:rFonts w:ascii="Arial" w:hAnsi="Arial" w:cs="Arial"/>
                <w:sz w:val="20"/>
                <w:szCs w:val="20"/>
                <w:lang w:val="es-ES"/>
              </w:rPr>
              <w:t xml:space="preserve"> participación de</w:t>
            </w:r>
            <w:r w:rsidRPr="0081799C">
              <w:rPr>
                <w:rFonts w:ascii="Arial" w:hAnsi="Arial" w:cs="Arial"/>
                <w:sz w:val="20"/>
                <w:szCs w:val="20"/>
                <w:lang w:val="es-ES"/>
              </w:rPr>
              <w:t xml:space="preserve"> 115 profesores en la primera, y 116 en la segunda</w:t>
            </w:r>
            <w:r w:rsidR="00B11BC9" w:rsidRPr="0081799C">
              <w:rPr>
                <w:rFonts w:ascii="Arial" w:hAnsi="Arial" w:cs="Arial"/>
                <w:sz w:val="20"/>
                <w:szCs w:val="20"/>
                <w:lang w:val="es-ES"/>
              </w:rPr>
              <w:t xml:space="preserve">, donde se presentó </w:t>
            </w:r>
            <w:r w:rsidRPr="0081799C">
              <w:rPr>
                <w:rFonts w:ascii="Arial" w:hAnsi="Arial" w:cs="Arial"/>
                <w:sz w:val="20"/>
                <w:szCs w:val="20"/>
                <w:lang w:val="es-ES"/>
              </w:rPr>
              <w:t xml:space="preserve">la información </w:t>
            </w:r>
            <w:r w:rsidR="00B11BC9" w:rsidRPr="0081799C">
              <w:rPr>
                <w:rFonts w:ascii="Arial" w:hAnsi="Arial" w:cs="Arial"/>
                <w:sz w:val="20"/>
                <w:szCs w:val="20"/>
                <w:lang w:val="es-ES"/>
              </w:rPr>
              <w:t>trabajada por</w:t>
            </w:r>
            <w:r w:rsidRPr="0081799C">
              <w:rPr>
                <w:rFonts w:ascii="Arial" w:hAnsi="Arial" w:cs="Arial"/>
                <w:sz w:val="20"/>
                <w:szCs w:val="20"/>
                <w:lang w:val="es-ES"/>
              </w:rPr>
              <w:t xml:space="preserve"> los integrantes-profesores de la Mesa de Planeación y evaluación profesoral</w:t>
            </w:r>
            <w:r w:rsidR="00B11BC9" w:rsidRPr="0081799C">
              <w:rPr>
                <w:rFonts w:ascii="Arial" w:hAnsi="Arial" w:cs="Arial"/>
                <w:sz w:val="20"/>
                <w:szCs w:val="20"/>
                <w:lang w:val="es-ES"/>
              </w:rPr>
              <w:t>.</w:t>
            </w:r>
            <w:r w:rsidRPr="0081799C">
              <w:rPr>
                <w:rFonts w:ascii="Arial" w:hAnsi="Arial" w:cs="Arial"/>
                <w:sz w:val="20"/>
                <w:szCs w:val="20"/>
                <w:lang w:val="es-ES"/>
              </w:rPr>
              <w:t xml:space="preserve"> </w:t>
            </w:r>
            <w:r w:rsidR="00B11BC9" w:rsidRPr="0081799C">
              <w:rPr>
                <w:rFonts w:ascii="Arial" w:hAnsi="Arial" w:cs="Arial"/>
                <w:sz w:val="20"/>
                <w:szCs w:val="20"/>
                <w:lang w:val="es-ES"/>
              </w:rPr>
              <w:t>Como se dijo anteriormente, las</w:t>
            </w:r>
            <w:r w:rsidRPr="0081799C">
              <w:rPr>
                <w:rFonts w:ascii="Arial" w:hAnsi="Arial" w:cs="Arial"/>
                <w:sz w:val="20"/>
                <w:szCs w:val="20"/>
                <w:lang w:val="es-ES"/>
              </w:rPr>
              <w:t xml:space="preserve"> socializaciones han sido públicas</w:t>
            </w:r>
            <w:r w:rsidR="00B11BC9" w:rsidRPr="0081799C">
              <w:rPr>
                <w:rFonts w:ascii="Arial" w:hAnsi="Arial" w:cs="Arial"/>
                <w:sz w:val="20"/>
                <w:szCs w:val="20"/>
                <w:lang w:val="es-ES"/>
              </w:rPr>
              <w:t xml:space="preserve"> y se han realizado tanto en la Villa Académica como en el Campus Nueva Granada</w:t>
            </w:r>
            <w:r w:rsidRPr="0081799C">
              <w:rPr>
                <w:rFonts w:ascii="Arial" w:hAnsi="Arial" w:cs="Arial"/>
                <w:sz w:val="20"/>
                <w:szCs w:val="20"/>
                <w:lang w:val="es-ES"/>
              </w:rPr>
              <w:t>.</w:t>
            </w:r>
            <w:r w:rsidR="003C4399" w:rsidRPr="0081799C">
              <w:rPr>
                <w:rFonts w:ascii="Arial" w:hAnsi="Arial" w:cs="Arial"/>
                <w:sz w:val="20"/>
                <w:szCs w:val="20"/>
                <w:lang w:val="es-ES"/>
              </w:rPr>
              <w:t xml:space="preserve"> </w:t>
            </w:r>
          </w:p>
        </w:tc>
      </w:tr>
      <w:tr w:rsidR="0081799C" w:rsidRPr="0081799C" w14:paraId="5246F5F0" w14:textId="77777777" w:rsidTr="0081799C">
        <w:tc>
          <w:tcPr>
            <w:tcW w:w="439" w:type="dxa"/>
            <w:vAlign w:val="center"/>
          </w:tcPr>
          <w:p w14:paraId="053F1260"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lastRenderedPageBreak/>
              <w:t>2</w:t>
            </w:r>
          </w:p>
        </w:tc>
        <w:tc>
          <w:tcPr>
            <w:tcW w:w="7211" w:type="dxa"/>
            <w:vAlign w:val="center"/>
          </w:tcPr>
          <w:p w14:paraId="5FB09975"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En esta parte si se van a utilizar  los instrumentos de Portafolio  de  Desarrollo  Profesoral  (PDP)  y Calidad  del Desempeño Profesoral (ICDP) la única petición que tengo es que exista una socialización adecuada, en especial a los estudiantes, y que este proceso sea lo más automatizado posible.</w:t>
            </w:r>
          </w:p>
          <w:p w14:paraId="21BCD799"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Adicionalmente aunque esto no es para incluir en el estatuto profesoral es necesario que las evaluaciones sean enviadas de manera electrónica a los correos de los evaluados o que estos puedan acceder de manera </w:t>
            </w:r>
            <w:r w:rsidR="00943F84" w:rsidRPr="0081799C">
              <w:rPr>
                <w:rFonts w:ascii="Arial" w:hAnsi="Arial" w:cs="Arial"/>
                <w:sz w:val="20"/>
                <w:szCs w:val="20"/>
                <w:lang w:val="es-ES"/>
              </w:rPr>
              <w:t>electrónica</w:t>
            </w:r>
            <w:r w:rsidRPr="0081799C">
              <w:rPr>
                <w:rFonts w:ascii="Arial" w:hAnsi="Arial" w:cs="Arial"/>
                <w:sz w:val="20"/>
                <w:szCs w:val="20"/>
                <w:lang w:val="es-ES"/>
              </w:rPr>
              <w:t xml:space="preserve"> a ellas y que contengan de manera anónima los comentarios de los evaluadores para que uno como profesor pueda mejorar o mantener el mismo comportamiento en la labor que lleva a cabo. </w:t>
            </w:r>
          </w:p>
          <w:p w14:paraId="167E083B"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Por ejemplo como profesor la calificación no me dice nada si encuentro que solo fui evaluado por 1 estudiante en relación a los temas que le competen y ni siquiera se incluyen comentarios, aún si se obtiene la calificación de Sobresaliente (90-100)</w:t>
            </w:r>
          </w:p>
        </w:tc>
        <w:tc>
          <w:tcPr>
            <w:tcW w:w="5346" w:type="dxa"/>
            <w:vAlign w:val="center"/>
          </w:tcPr>
          <w:p w14:paraId="3870782A" w14:textId="5EE86365" w:rsidR="009A7F96" w:rsidRPr="0081799C" w:rsidRDefault="009A7F96" w:rsidP="005536F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ES"/>
              </w:rPr>
              <w:t xml:space="preserve">Se han realizado dos (2) </w:t>
            </w:r>
            <w:r w:rsidR="006E3CF9" w:rsidRPr="0081799C">
              <w:rPr>
                <w:rFonts w:ascii="Arial" w:hAnsi="Arial" w:cs="Arial"/>
                <w:sz w:val="20"/>
                <w:szCs w:val="20"/>
                <w:lang w:val="es-ES"/>
              </w:rPr>
              <w:t>socializaciones públicas</w:t>
            </w:r>
            <w:r w:rsidR="00B11BC9" w:rsidRPr="0081799C">
              <w:rPr>
                <w:rFonts w:ascii="Arial" w:hAnsi="Arial" w:cs="Arial"/>
                <w:sz w:val="20"/>
                <w:szCs w:val="20"/>
                <w:lang w:val="es-ES"/>
              </w:rPr>
              <w:t xml:space="preserve"> tanto en la Villa Académica como en el Campus Nueva Granada, </w:t>
            </w:r>
            <w:r w:rsidRPr="0081799C">
              <w:rPr>
                <w:rFonts w:ascii="Arial" w:hAnsi="Arial" w:cs="Arial"/>
                <w:sz w:val="20"/>
                <w:szCs w:val="20"/>
                <w:lang w:val="es-ES"/>
              </w:rPr>
              <w:t xml:space="preserve">y ser </w:t>
            </w:r>
            <w:r w:rsidR="0053755E" w:rsidRPr="0081799C">
              <w:rPr>
                <w:rFonts w:ascii="Arial" w:hAnsi="Arial" w:cs="Arial"/>
                <w:sz w:val="20"/>
                <w:szCs w:val="20"/>
                <w:lang w:val="es-ES"/>
              </w:rPr>
              <w:t>realizará</w:t>
            </w:r>
            <w:r w:rsidRPr="0081799C">
              <w:rPr>
                <w:rFonts w:ascii="Arial" w:hAnsi="Arial" w:cs="Arial"/>
                <w:sz w:val="20"/>
                <w:szCs w:val="20"/>
                <w:lang w:val="es-ES"/>
              </w:rPr>
              <w:t xml:space="preserve"> una tercera enfocada a los Instrumentos.</w:t>
            </w:r>
            <w:r w:rsidR="00B11BC9" w:rsidRPr="0081799C">
              <w:rPr>
                <w:rFonts w:ascii="Arial" w:hAnsi="Arial" w:cs="Arial"/>
                <w:sz w:val="20"/>
                <w:szCs w:val="20"/>
                <w:lang w:val="es-ES"/>
              </w:rPr>
              <w:t xml:space="preserve"> También está considerada una socialización para los estudiantes que se realizará en los próximos meses.</w:t>
            </w:r>
          </w:p>
          <w:p w14:paraId="51A8C2D3" w14:textId="0B196504" w:rsidR="0053755E" w:rsidRPr="0081799C" w:rsidRDefault="009A7F96" w:rsidP="005536FF">
            <w:pPr>
              <w:pStyle w:val="Prrafodelista"/>
              <w:numPr>
                <w:ilvl w:val="0"/>
                <w:numId w:val="5"/>
              </w:numPr>
              <w:ind w:left="173" w:hanging="168"/>
              <w:rPr>
                <w:rFonts w:ascii="Arial" w:hAnsi="Arial" w:cs="Arial"/>
                <w:sz w:val="20"/>
                <w:szCs w:val="20"/>
                <w:lang w:val="es-ES"/>
              </w:rPr>
            </w:pPr>
            <w:r w:rsidRPr="0081799C">
              <w:rPr>
                <w:rFonts w:ascii="Arial" w:hAnsi="Arial" w:cs="Arial"/>
                <w:sz w:val="20"/>
                <w:szCs w:val="20"/>
                <w:lang w:val="es-ES"/>
              </w:rPr>
              <w:t>L</w:t>
            </w:r>
            <w:r w:rsidR="0053755E" w:rsidRPr="0081799C">
              <w:rPr>
                <w:rFonts w:ascii="Arial" w:hAnsi="Arial" w:cs="Arial"/>
                <w:sz w:val="20"/>
                <w:szCs w:val="20"/>
                <w:lang w:val="es-ES"/>
              </w:rPr>
              <w:t>as inquietudes s</w:t>
            </w:r>
            <w:r w:rsidRPr="0081799C">
              <w:rPr>
                <w:rFonts w:ascii="Arial" w:hAnsi="Arial" w:cs="Arial"/>
                <w:sz w:val="20"/>
                <w:szCs w:val="20"/>
                <w:lang w:val="es-ES"/>
              </w:rPr>
              <w:t>obre la “automatización”, “medios electrónicos” para socialización y “anonimato” están considerados en el proceso y se reflejarán en el tercer Acto administrativo que se proyecta, cuya naturaleza será de tipo operativo.</w:t>
            </w:r>
            <w:r w:rsidR="00B11BC9" w:rsidRPr="0081799C">
              <w:rPr>
                <w:rFonts w:ascii="Arial" w:hAnsi="Arial" w:cs="Arial"/>
                <w:sz w:val="20"/>
                <w:szCs w:val="20"/>
                <w:lang w:val="es-ES"/>
              </w:rPr>
              <w:t xml:space="preserve"> El Sistema de Planeación y Evaluación Profesoral </w:t>
            </w:r>
            <w:r w:rsidR="00C90763" w:rsidRPr="0081799C">
              <w:rPr>
                <w:rFonts w:ascii="Arial" w:hAnsi="Arial" w:cs="Arial"/>
                <w:sz w:val="20"/>
                <w:szCs w:val="20"/>
                <w:lang w:val="es-ES"/>
              </w:rPr>
              <w:t>estará montado sobre una plataforma de Oracle, que permitirá la retroalimentación eficiente de los profesores.</w:t>
            </w:r>
          </w:p>
        </w:tc>
      </w:tr>
      <w:tr w:rsidR="0081799C" w:rsidRPr="0081799C" w14:paraId="6777AC8A" w14:textId="77777777" w:rsidTr="0081799C">
        <w:tc>
          <w:tcPr>
            <w:tcW w:w="439" w:type="dxa"/>
            <w:vAlign w:val="center"/>
          </w:tcPr>
          <w:p w14:paraId="0755D780"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3</w:t>
            </w:r>
          </w:p>
        </w:tc>
        <w:tc>
          <w:tcPr>
            <w:tcW w:w="7211" w:type="dxa"/>
            <w:vAlign w:val="center"/>
          </w:tcPr>
          <w:p w14:paraId="0338FEC7"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En el articulo 77 paragrafo 3, los parámetros de evaluación pueden cambiar de un semestre a otro de forma constante?.</w:t>
            </w:r>
          </w:p>
        </w:tc>
        <w:tc>
          <w:tcPr>
            <w:tcW w:w="5346" w:type="dxa"/>
            <w:vAlign w:val="center"/>
          </w:tcPr>
          <w:p w14:paraId="515F2C1A" w14:textId="77777777" w:rsidR="005536FF" w:rsidRPr="0081799C" w:rsidRDefault="005536FF" w:rsidP="005536FF">
            <w:pPr>
              <w:pStyle w:val="Prrafodelista"/>
              <w:numPr>
                <w:ilvl w:val="0"/>
                <w:numId w:val="6"/>
              </w:numPr>
              <w:ind w:left="173" w:hanging="173"/>
              <w:rPr>
                <w:rFonts w:ascii="Arial" w:hAnsi="Arial" w:cs="Arial"/>
                <w:sz w:val="20"/>
                <w:szCs w:val="20"/>
                <w:lang w:val="es-ES"/>
              </w:rPr>
            </w:pPr>
            <w:r w:rsidRPr="0081799C">
              <w:rPr>
                <w:rFonts w:ascii="Arial" w:hAnsi="Arial" w:cs="Arial"/>
                <w:sz w:val="20"/>
                <w:szCs w:val="20"/>
                <w:lang w:val="es-ES"/>
              </w:rPr>
              <w:t>Los “criterios de evaluación” a los que hace referencia el art. 77, par. 3, no se modifican.</w:t>
            </w:r>
          </w:p>
          <w:p w14:paraId="3C92D164" w14:textId="015243DF" w:rsidR="00344B06" w:rsidRPr="0081799C" w:rsidRDefault="005536FF" w:rsidP="005536FF">
            <w:pPr>
              <w:pStyle w:val="Prrafodelista"/>
              <w:numPr>
                <w:ilvl w:val="0"/>
                <w:numId w:val="6"/>
              </w:numPr>
              <w:ind w:left="173" w:hanging="173"/>
              <w:rPr>
                <w:rFonts w:ascii="Arial" w:hAnsi="Arial" w:cs="Arial"/>
                <w:sz w:val="20"/>
                <w:szCs w:val="20"/>
                <w:lang w:val="es-ES"/>
              </w:rPr>
            </w:pPr>
            <w:r w:rsidRPr="0081799C">
              <w:rPr>
                <w:rFonts w:ascii="Arial" w:hAnsi="Arial" w:cs="Arial"/>
                <w:sz w:val="20"/>
                <w:szCs w:val="20"/>
                <w:lang w:val="es-ES"/>
              </w:rPr>
              <w:t>L</w:t>
            </w:r>
            <w:r w:rsidR="0053755E" w:rsidRPr="0081799C">
              <w:rPr>
                <w:rFonts w:ascii="Arial" w:hAnsi="Arial" w:cs="Arial"/>
                <w:sz w:val="20"/>
                <w:szCs w:val="20"/>
                <w:lang w:val="es-ES"/>
              </w:rPr>
              <w:t xml:space="preserve">as acciones y actividades </w:t>
            </w:r>
            <w:r w:rsidRPr="0081799C">
              <w:rPr>
                <w:rFonts w:ascii="Arial" w:hAnsi="Arial" w:cs="Arial"/>
                <w:sz w:val="20"/>
                <w:szCs w:val="20"/>
                <w:lang w:val="es-ES"/>
              </w:rPr>
              <w:t xml:space="preserve">se actualizarán </w:t>
            </w:r>
            <w:r w:rsidR="0053755E" w:rsidRPr="0081799C">
              <w:rPr>
                <w:rFonts w:ascii="Arial" w:hAnsi="Arial" w:cs="Arial"/>
                <w:sz w:val="20"/>
                <w:szCs w:val="20"/>
                <w:lang w:val="es-ES"/>
              </w:rPr>
              <w:t>de acuerdo con la dinámica institucional y</w:t>
            </w:r>
            <w:r w:rsidRPr="0081799C">
              <w:rPr>
                <w:rFonts w:ascii="Arial" w:hAnsi="Arial" w:cs="Arial"/>
                <w:sz w:val="20"/>
                <w:szCs w:val="20"/>
                <w:lang w:val="es-ES"/>
              </w:rPr>
              <w:t xml:space="preserve"> se reflejarán en el tercer Acto administrativo que se proyecta, cuya naturaleza será de tipo operativo.</w:t>
            </w:r>
            <w:r w:rsidR="0053755E" w:rsidRPr="0081799C">
              <w:rPr>
                <w:rFonts w:ascii="Arial" w:hAnsi="Arial" w:cs="Arial"/>
                <w:sz w:val="20"/>
                <w:szCs w:val="20"/>
                <w:lang w:val="es-ES"/>
              </w:rPr>
              <w:t xml:space="preserve"> </w:t>
            </w:r>
            <w:r w:rsidR="00C90763" w:rsidRPr="0081799C">
              <w:rPr>
                <w:rFonts w:ascii="Arial" w:hAnsi="Arial" w:cs="Arial"/>
                <w:sz w:val="20"/>
                <w:szCs w:val="20"/>
                <w:lang w:val="es-ES"/>
              </w:rPr>
              <w:t>Sin embargo, es importante señalar, que el Sistema de Planeación y Evaluación Profesoral incluye una instancia de Metaevaluación del Sistema que eventualmente puede actualizar ajustar parámetros dentro del Sistema.</w:t>
            </w:r>
          </w:p>
        </w:tc>
      </w:tr>
      <w:tr w:rsidR="0081799C" w:rsidRPr="0081799C" w14:paraId="6E4CCE5B" w14:textId="77777777" w:rsidTr="0081799C">
        <w:tc>
          <w:tcPr>
            <w:tcW w:w="439" w:type="dxa"/>
            <w:vAlign w:val="center"/>
          </w:tcPr>
          <w:p w14:paraId="75231859"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4</w:t>
            </w:r>
          </w:p>
        </w:tc>
        <w:tc>
          <w:tcPr>
            <w:tcW w:w="7211" w:type="dxa"/>
            <w:vAlign w:val="center"/>
          </w:tcPr>
          <w:p w14:paraId="5E6A15F3"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Es la misma estructura con nuevos nombres, no es claro que es y como funcionarán las dos unidades de planeación que mencionan en la facultades y la Vicerrectoría, da la sensación que el primero es el mismo comité de evaluación que ya existe. Da la sensación que nos va a regular en evaluación </w:t>
            </w:r>
            <w:r w:rsidRPr="0081799C">
              <w:rPr>
                <w:rFonts w:ascii="Arial" w:hAnsi="Arial" w:cs="Arial"/>
                <w:sz w:val="20"/>
                <w:szCs w:val="20"/>
                <w:lang w:val="es-ES"/>
              </w:rPr>
              <w:lastRenderedPageBreak/>
              <w:t>una instancia que no existe en la Universidad, esto no debe estar en un estatuto docente.</w:t>
            </w:r>
          </w:p>
        </w:tc>
        <w:tc>
          <w:tcPr>
            <w:tcW w:w="5346" w:type="dxa"/>
            <w:vAlign w:val="center"/>
          </w:tcPr>
          <w:p w14:paraId="6F0CECA7" w14:textId="77777777" w:rsidR="006E3CF9" w:rsidRPr="0081799C" w:rsidRDefault="0053755E" w:rsidP="0081799C">
            <w:pPr>
              <w:pStyle w:val="Prrafodelista"/>
              <w:numPr>
                <w:ilvl w:val="0"/>
                <w:numId w:val="7"/>
              </w:numPr>
              <w:ind w:left="169" w:hanging="169"/>
              <w:rPr>
                <w:rFonts w:ascii="Arial" w:hAnsi="Arial" w:cs="Arial"/>
                <w:sz w:val="20"/>
                <w:szCs w:val="20"/>
                <w:lang w:val="es-ES"/>
              </w:rPr>
            </w:pPr>
            <w:r w:rsidRPr="0081799C">
              <w:rPr>
                <w:rFonts w:ascii="Arial" w:hAnsi="Arial" w:cs="Arial"/>
                <w:sz w:val="20"/>
                <w:szCs w:val="20"/>
                <w:lang w:val="es-ES"/>
              </w:rPr>
              <w:lastRenderedPageBreak/>
              <w:t>La</w:t>
            </w:r>
            <w:r w:rsidR="001534E4" w:rsidRPr="0081799C">
              <w:rPr>
                <w:rFonts w:ascii="Arial" w:hAnsi="Arial" w:cs="Arial"/>
                <w:sz w:val="20"/>
                <w:szCs w:val="20"/>
                <w:lang w:val="es-ES"/>
              </w:rPr>
              <w:t>s unidades de planeación, evaluación y desarrollo profesoral son de carácter operativo y son esenciales para la gestión del sistema</w:t>
            </w:r>
            <w:r w:rsidR="00237336" w:rsidRPr="0081799C">
              <w:rPr>
                <w:rFonts w:ascii="Arial" w:hAnsi="Arial" w:cs="Arial"/>
                <w:sz w:val="20"/>
                <w:szCs w:val="20"/>
                <w:lang w:val="es-ES"/>
              </w:rPr>
              <w:t xml:space="preserve">. </w:t>
            </w:r>
            <w:r w:rsidR="00C90763" w:rsidRPr="0081799C">
              <w:rPr>
                <w:rFonts w:ascii="Arial" w:hAnsi="Arial" w:cs="Arial"/>
                <w:sz w:val="20"/>
                <w:szCs w:val="20"/>
                <w:lang w:val="es-ES"/>
              </w:rPr>
              <w:t>Estas instancias están consideradas en la reestructuración que está planeada para la Universidad; u</w:t>
            </w:r>
            <w:r w:rsidR="00237336" w:rsidRPr="0081799C">
              <w:rPr>
                <w:rFonts w:ascii="Arial" w:hAnsi="Arial" w:cs="Arial"/>
                <w:sz w:val="20"/>
                <w:szCs w:val="20"/>
                <w:lang w:val="es-ES"/>
              </w:rPr>
              <w:t xml:space="preserve">na vez se creen y funcionen se </w:t>
            </w:r>
            <w:r w:rsidR="00237336" w:rsidRPr="0081799C">
              <w:rPr>
                <w:rFonts w:ascii="Arial" w:hAnsi="Arial" w:cs="Arial"/>
                <w:sz w:val="20"/>
                <w:szCs w:val="20"/>
                <w:lang w:val="es-ES"/>
              </w:rPr>
              <w:lastRenderedPageBreak/>
              <w:t>realizará el trámite administrativo para cancelar l</w:t>
            </w:r>
            <w:r w:rsidR="006E3CF9" w:rsidRPr="0081799C">
              <w:rPr>
                <w:rFonts w:ascii="Arial" w:hAnsi="Arial" w:cs="Arial"/>
                <w:sz w:val="20"/>
                <w:szCs w:val="20"/>
                <w:lang w:val="es-ES"/>
              </w:rPr>
              <w:t>os Comités de facultad actuales.</w:t>
            </w:r>
          </w:p>
          <w:p w14:paraId="26D902CA" w14:textId="5F64A4F4" w:rsidR="00344B06" w:rsidRPr="0081799C" w:rsidRDefault="006E3CF9" w:rsidP="0081799C">
            <w:pPr>
              <w:pStyle w:val="Prrafodelista"/>
              <w:numPr>
                <w:ilvl w:val="0"/>
                <w:numId w:val="7"/>
              </w:numPr>
              <w:ind w:left="169" w:hanging="169"/>
              <w:rPr>
                <w:rFonts w:ascii="Arial" w:hAnsi="Arial" w:cs="Arial"/>
                <w:sz w:val="20"/>
                <w:szCs w:val="20"/>
                <w:lang w:val="es-ES"/>
              </w:rPr>
            </w:pPr>
            <w:r w:rsidRPr="0081799C">
              <w:rPr>
                <w:rFonts w:ascii="Arial" w:hAnsi="Arial" w:cs="Arial"/>
                <w:sz w:val="20"/>
                <w:szCs w:val="20"/>
                <w:lang w:val="es-ES"/>
              </w:rPr>
              <w:t>Por otra parte, es necesario que se establezca en el estatuto las Unidades que conforman el sistema, dado que la estructura y funcionamiento de este depende en gran medida de las instancias que lo conforman</w:t>
            </w:r>
            <w:r w:rsidR="003A1A0D" w:rsidRPr="0081799C">
              <w:rPr>
                <w:rFonts w:ascii="Arial" w:hAnsi="Arial" w:cs="Arial"/>
                <w:sz w:val="20"/>
                <w:szCs w:val="20"/>
                <w:lang w:val="es-ES"/>
              </w:rPr>
              <w:t>,</w:t>
            </w:r>
            <w:r w:rsidRPr="0081799C">
              <w:rPr>
                <w:rFonts w:ascii="Arial" w:hAnsi="Arial" w:cs="Arial"/>
                <w:sz w:val="20"/>
                <w:szCs w:val="20"/>
                <w:lang w:val="es-ES"/>
              </w:rPr>
              <w:t xml:space="preserve"> las cuales para existir y ser reguladas en normas posteriores requieren haber sido previstas en la norma general y abstracta </w:t>
            </w:r>
            <w:r w:rsidR="00000E4B" w:rsidRPr="0081799C">
              <w:rPr>
                <w:rFonts w:ascii="Arial" w:hAnsi="Arial" w:cs="Arial"/>
                <w:sz w:val="20"/>
                <w:szCs w:val="20"/>
                <w:lang w:val="es-ES"/>
              </w:rPr>
              <w:t>que,</w:t>
            </w:r>
            <w:r w:rsidRPr="0081799C">
              <w:rPr>
                <w:rFonts w:ascii="Arial" w:hAnsi="Arial" w:cs="Arial"/>
                <w:sz w:val="20"/>
                <w:szCs w:val="20"/>
                <w:lang w:val="es-ES"/>
              </w:rPr>
              <w:t xml:space="preserve"> como el Estatuto </w:t>
            </w:r>
            <w:r w:rsidR="003A1A0D" w:rsidRPr="0081799C">
              <w:rPr>
                <w:rFonts w:ascii="Arial" w:hAnsi="Arial" w:cs="Arial"/>
                <w:sz w:val="20"/>
                <w:szCs w:val="20"/>
                <w:lang w:val="es-ES"/>
              </w:rPr>
              <w:t>Profesoral, c</w:t>
            </w:r>
            <w:r w:rsidRPr="0081799C">
              <w:rPr>
                <w:rFonts w:ascii="Arial" w:hAnsi="Arial" w:cs="Arial"/>
                <w:sz w:val="20"/>
                <w:szCs w:val="20"/>
                <w:lang w:val="es-ES"/>
              </w:rPr>
              <w:t>onstituye una carta de naveg</w:t>
            </w:r>
            <w:r w:rsidR="003A1A0D" w:rsidRPr="0081799C">
              <w:rPr>
                <w:rFonts w:ascii="Arial" w:hAnsi="Arial" w:cs="Arial"/>
                <w:sz w:val="20"/>
                <w:szCs w:val="20"/>
                <w:lang w:val="es-ES"/>
              </w:rPr>
              <w:t xml:space="preserve">ación de las normas posteriores. </w:t>
            </w:r>
          </w:p>
        </w:tc>
      </w:tr>
      <w:tr w:rsidR="0081799C" w:rsidRPr="0081799C" w14:paraId="6144029E" w14:textId="77777777" w:rsidTr="0081799C">
        <w:tc>
          <w:tcPr>
            <w:tcW w:w="439" w:type="dxa"/>
            <w:vAlign w:val="center"/>
          </w:tcPr>
          <w:p w14:paraId="13956422"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lastRenderedPageBreak/>
              <w:t>5</w:t>
            </w:r>
          </w:p>
        </w:tc>
        <w:tc>
          <w:tcPr>
            <w:tcW w:w="7211" w:type="dxa"/>
            <w:vAlign w:val="center"/>
          </w:tcPr>
          <w:p w14:paraId="652F358E"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Artículo 77, numeral 5. Existen otros productos de extensión no incluidos en este numeral (e.g. asesorías, consultorías, servicios de laboratorio)</w:t>
            </w:r>
          </w:p>
        </w:tc>
        <w:tc>
          <w:tcPr>
            <w:tcW w:w="5346" w:type="dxa"/>
            <w:vAlign w:val="center"/>
          </w:tcPr>
          <w:p w14:paraId="5F26742E" w14:textId="615508B7" w:rsidR="00344B06" w:rsidRPr="0081799C" w:rsidRDefault="00C90763" w:rsidP="006866EA">
            <w:pPr>
              <w:rPr>
                <w:rFonts w:ascii="Arial" w:hAnsi="Arial" w:cs="Arial"/>
                <w:sz w:val="20"/>
                <w:szCs w:val="20"/>
                <w:lang w:val="es-ES"/>
              </w:rPr>
            </w:pPr>
            <w:r w:rsidRPr="0081799C">
              <w:rPr>
                <w:rFonts w:ascii="Arial" w:hAnsi="Arial" w:cs="Arial"/>
                <w:sz w:val="20"/>
                <w:szCs w:val="20"/>
                <w:lang w:val="es-ES"/>
              </w:rPr>
              <w:t>L</w:t>
            </w:r>
            <w:r w:rsidR="00237336" w:rsidRPr="0081799C">
              <w:rPr>
                <w:rFonts w:ascii="Arial" w:hAnsi="Arial" w:cs="Arial"/>
                <w:sz w:val="20"/>
                <w:szCs w:val="20"/>
                <w:lang w:val="es-ES"/>
              </w:rPr>
              <w:t>as acciones y actividades propuestas</w:t>
            </w:r>
            <w:r w:rsidRPr="0081799C">
              <w:rPr>
                <w:rFonts w:ascii="Arial" w:hAnsi="Arial" w:cs="Arial"/>
                <w:sz w:val="20"/>
                <w:szCs w:val="20"/>
                <w:lang w:val="es-ES"/>
              </w:rPr>
              <w:t xml:space="preserve"> se revisarán</w:t>
            </w:r>
            <w:r w:rsidR="00237336" w:rsidRPr="0081799C">
              <w:rPr>
                <w:rFonts w:ascii="Arial" w:hAnsi="Arial" w:cs="Arial"/>
                <w:sz w:val="20"/>
                <w:szCs w:val="20"/>
                <w:lang w:val="es-ES"/>
              </w:rPr>
              <w:t xml:space="preserve"> para ser incluid</w:t>
            </w:r>
            <w:r w:rsidRPr="0081799C">
              <w:rPr>
                <w:rFonts w:ascii="Arial" w:hAnsi="Arial" w:cs="Arial"/>
                <w:sz w:val="20"/>
                <w:szCs w:val="20"/>
                <w:lang w:val="es-ES"/>
              </w:rPr>
              <w:t>a</w:t>
            </w:r>
            <w:r w:rsidR="00237336" w:rsidRPr="0081799C">
              <w:rPr>
                <w:rFonts w:ascii="Arial" w:hAnsi="Arial" w:cs="Arial"/>
                <w:sz w:val="20"/>
                <w:szCs w:val="20"/>
                <w:lang w:val="es-ES"/>
              </w:rPr>
              <w:t xml:space="preserve">s, </w:t>
            </w:r>
            <w:r w:rsidRPr="0081799C">
              <w:rPr>
                <w:rFonts w:ascii="Arial" w:hAnsi="Arial" w:cs="Arial"/>
                <w:sz w:val="20"/>
                <w:szCs w:val="20"/>
                <w:lang w:val="es-ES"/>
              </w:rPr>
              <w:t xml:space="preserve">sin embargo, estas se presentarán </w:t>
            </w:r>
            <w:r w:rsidR="00237336" w:rsidRPr="0081799C">
              <w:rPr>
                <w:rFonts w:ascii="Arial" w:hAnsi="Arial" w:cs="Arial"/>
                <w:sz w:val="20"/>
                <w:szCs w:val="20"/>
                <w:lang w:val="es-ES"/>
              </w:rPr>
              <w:t xml:space="preserve">en el tercer </w:t>
            </w:r>
            <w:r w:rsidRPr="0081799C">
              <w:rPr>
                <w:rFonts w:ascii="Arial" w:hAnsi="Arial" w:cs="Arial"/>
                <w:sz w:val="20"/>
                <w:szCs w:val="20"/>
                <w:lang w:val="es-ES"/>
              </w:rPr>
              <w:t>a</w:t>
            </w:r>
            <w:r w:rsidR="00237336" w:rsidRPr="0081799C">
              <w:rPr>
                <w:rFonts w:ascii="Arial" w:hAnsi="Arial" w:cs="Arial"/>
                <w:sz w:val="20"/>
                <w:szCs w:val="20"/>
                <w:lang w:val="es-ES"/>
              </w:rPr>
              <w:t xml:space="preserve">cto administrativo </w:t>
            </w:r>
            <w:r w:rsidRPr="0081799C">
              <w:rPr>
                <w:rFonts w:ascii="Arial" w:hAnsi="Arial" w:cs="Arial"/>
                <w:sz w:val="20"/>
                <w:szCs w:val="20"/>
                <w:lang w:val="es-ES"/>
              </w:rPr>
              <w:t xml:space="preserve">del Sistema </w:t>
            </w:r>
            <w:r w:rsidR="00237336" w:rsidRPr="0081799C">
              <w:rPr>
                <w:rFonts w:ascii="Arial" w:hAnsi="Arial" w:cs="Arial"/>
                <w:sz w:val="20"/>
                <w:szCs w:val="20"/>
                <w:lang w:val="es-ES"/>
              </w:rPr>
              <w:t xml:space="preserve">que </w:t>
            </w:r>
            <w:r w:rsidR="00046DB7" w:rsidRPr="0081799C">
              <w:rPr>
                <w:rFonts w:ascii="Arial" w:hAnsi="Arial" w:cs="Arial"/>
                <w:sz w:val="20"/>
                <w:szCs w:val="20"/>
                <w:lang w:val="es-ES"/>
              </w:rPr>
              <w:t>en este momento está en proyecto</w:t>
            </w:r>
            <w:r w:rsidR="00237336" w:rsidRPr="0081799C">
              <w:rPr>
                <w:rFonts w:ascii="Arial" w:hAnsi="Arial" w:cs="Arial"/>
                <w:sz w:val="20"/>
                <w:szCs w:val="20"/>
                <w:lang w:val="es-ES"/>
              </w:rPr>
              <w:t xml:space="preserve">, </w:t>
            </w:r>
            <w:r w:rsidR="00046DB7" w:rsidRPr="0081799C">
              <w:rPr>
                <w:rFonts w:ascii="Arial" w:hAnsi="Arial" w:cs="Arial"/>
                <w:sz w:val="20"/>
                <w:szCs w:val="20"/>
                <w:lang w:val="es-ES"/>
              </w:rPr>
              <w:t xml:space="preserve">y </w:t>
            </w:r>
            <w:r w:rsidR="00237336" w:rsidRPr="0081799C">
              <w:rPr>
                <w:rFonts w:ascii="Arial" w:hAnsi="Arial" w:cs="Arial"/>
                <w:sz w:val="20"/>
                <w:szCs w:val="20"/>
                <w:lang w:val="es-ES"/>
              </w:rPr>
              <w:t xml:space="preserve">cuya naturaleza será de tipo operativo.  </w:t>
            </w:r>
            <w:r w:rsidR="00D63E02" w:rsidRPr="0081799C">
              <w:rPr>
                <w:rFonts w:ascii="Arial" w:hAnsi="Arial" w:cs="Arial"/>
                <w:sz w:val="20"/>
                <w:szCs w:val="20"/>
                <w:lang w:val="es-ES"/>
              </w:rPr>
              <w:t xml:space="preserve"> </w:t>
            </w:r>
          </w:p>
        </w:tc>
      </w:tr>
      <w:tr w:rsidR="0081799C" w:rsidRPr="0081799C" w14:paraId="17621980" w14:textId="77777777" w:rsidTr="0081799C">
        <w:tc>
          <w:tcPr>
            <w:tcW w:w="439" w:type="dxa"/>
            <w:vAlign w:val="center"/>
          </w:tcPr>
          <w:p w14:paraId="0925558C"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6</w:t>
            </w:r>
          </w:p>
        </w:tc>
        <w:tc>
          <w:tcPr>
            <w:tcW w:w="7211" w:type="dxa"/>
            <w:vAlign w:val="center"/>
          </w:tcPr>
          <w:p w14:paraId="784F8FC8"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art 77 </w:t>
            </w:r>
            <w:r w:rsidR="006B4470" w:rsidRPr="0081799C">
              <w:rPr>
                <w:rFonts w:ascii="Arial" w:hAnsi="Arial" w:cs="Arial"/>
                <w:sz w:val="20"/>
                <w:szCs w:val="20"/>
                <w:lang w:val="es-ES"/>
              </w:rPr>
              <w:t>dimensión</w:t>
            </w:r>
            <w:r w:rsidRPr="0081799C">
              <w:rPr>
                <w:rFonts w:ascii="Arial" w:hAnsi="Arial" w:cs="Arial"/>
                <w:sz w:val="20"/>
                <w:szCs w:val="20"/>
                <w:lang w:val="es-ES"/>
              </w:rPr>
              <w:t xml:space="preserve"> y </w:t>
            </w:r>
            <w:r w:rsidR="006B4470" w:rsidRPr="0081799C">
              <w:rPr>
                <w:rFonts w:ascii="Arial" w:hAnsi="Arial" w:cs="Arial"/>
                <w:sz w:val="20"/>
                <w:szCs w:val="20"/>
                <w:lang w:val="es-ES"/>
              </w:rPr>
              <w:t>tópicos</w:t>
            </w:r>
            <w:r w:rsidRPr="0081799C">
              <w:rPr>
                <w:rFonts w:ascii="Arial" w:hAnsi="Arial" w:cs="Arial"/>
                <w:sz w:val="20"/>
                <w:szCs w:val="20"/>
                <w:lang w:val="es-ES"/>
              </w:rPr>
              <w:t xml:space="preserve">. 1 - 6.  </w:t>
            </w:r>
          </w:p>
          <w:p w14:paraId="1F4BE724"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Los ingresos universitarios por matrículas pueden estar en riesgo: pandemia, moocs, pobreza de la población...  pero los ingresos por </w:t>
            </w:r>
            <w:r w:rsidR="006B4470" w:rsidRPr="0081799C">
              <w:rPr>
                <w:rFonts w:ascii="Arial" w:hAnsi="Arial" w:cs="Arial"/>
                <w:sz w:val="20"/>
                <w:szCs w:val="20"/>
                <w:lang w:val="es-ES"/>
              </w:rPr>
              <w:t>vínculos</w:t>
            </w:r>
            <w:r w:rsidRPr="0081799C">
              <w:rPr>
                <w:rFonts w:ascii="Arial" w:hAnsi="Arial" w:cs="Arial"/>
                <w:sz w:val="20"/>
                <w:szCs w:val="20"/>
                <w:lang w:val="es-ES"/>
              </w:rPr>
              <w:t xml:space="preserve"> con la industria o el sector real pueden generar mejores rendimientos. Se debe fomentar el desarrollo tecnológico de docentes con experiencia o vínculo en industria o en el sector real</w:t>
            </w:r>
          </w:p>
        </w:tc>
        <w:tc>
          <w:tcPr>
            <w:tcW w:w="5346" w:type="dxa"/>
            <w:vAlign w:val="center"/>
          </w:tcPr>
          <w:p w14:paraId="3DEF10BE" w14:textId="3CF80747" w:rsidR="00344B06" w:rsidRPr="0081799C" w:rsidRDefault="00D63E02" w:rsidP="006866EA">
            <w:pPr>
              <w:rPr>
                <w:rFonts w:ascii="Arial" w:hAnsi="Arial" w:cs="Arial"/>
                <w:sz w:val="20"/>
                <w:szCs w:val="20"/>
                <w:lang w:val="es-ES"/>
              </w:rPr>
            </w:pPr>
            <w:r w:rsidRPr="0081799C">
              <w:rPr>
                <w:rFonts w:ascii="Arial" w:hAnsi="Arial" w:cs="Arial"/>
                <w:sz w:val="20"/>
                <w:szCs w:val="20"/>
                <w:lang w:val="es-ES"/>
              </w:rPr>
              <w:t xml:space="preserve">Es una observación que tiene que ver con otros escenarios. </w:t>
            </w:r>
            <w:r w:rsidR="00950CE0" w:rsidRPr="0081799C">
              <w:rPr>
                <w:rFonts w:ascii="Arial" w:hAnsi="Arial" w:cs="Arial"/>
                <w:sz w:val="20"/>
                <w:szCs w:val="20"/>
                <w:lang w:val="es-ES"/>
              </w:rPr>
              <w:t xml:space="preserve">Sin embargo, se encuentran actividades relacionadas </w:t>
            </w:r>
            <w:r w:rsidR="00072533">
              <w:rPr>
                <w:rFonts w:ascii="Arial" w:hAnsi="Arial" w:cs="Arial"/>
                <w:sz w:val="20"/>
                <w:szCs w:val="20"/>
                <w:lang w:val="es-ES"/>
              </w:rPr>
              <w:t xml:space="preserve">con la última parte de la observación </w:t>
            </w:r>
            <w:r w:rsidR="00950CE0" w:rsidRPr="0081799C">
              <w:rPr>
                <w:rFonts w:ascii="Arial" w:hAnsi="Arial" w:cs="Arial"/>
                <w:sz w:val="20"/>
                <w:szCs w:val="20"/>
                <w:lang w:val="es-ES"/>
              </w:rPr>
              <w:t>en la Dimensión de Extensión y proyección social</w:t>
            </w:r>
          </w:p>
        </w:tc>
      </w:tr>
      <w:tr w:rsidR="0081799C" w:rsidRPr="0081799C" w14:paraId="5070EC56" w14:textId="77777777" w:rsidTr="0081799C">
        <w:tc>
          <w:tcPr>
            <w:tcW w:w="439" w:type="dxa"/>
            <w:vAlign w:val="center"/>
          </w:tcPr>
          <w:p w14:paraId="2978FA20"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7</w:t>
            </w:r>
          </w:p>
        </w:tc>
        <w:tc>
          <w:tcPr>
            <w:tcW w:w="7211" w:type="dxa"/>
            <w:vAlign w:val="center"/>
          </w:tcPr>
          <w:p w14:paraId="21206110"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ARTÍCULO 76.- CRITERIOS DE LA EVALUACIÓN, literal 5, se debe corregir eliminado la categoría "proyección social" pues es una redundancia con la definición de extensión</w:t>
            </w:r>
          </w:p>
          <w:p w14:paraId="791086FF" w14:textId="3B49670C" w:rsidR="00344B06" w:rsidRPr="0081799C" w:rsidRDefault="00344B06" w:rsidP="00282C6B">
            <w:pPr>
              <w:rPr>
                <w:rFonts w:ascii="Arial" w:hAnsi="Arial" w:cs="Arial"/>
                <w:sz w:val="20"/>
                <w:szCs w:val="20"/>
                <w:lang w:val="es-ES"/>
              </w:rPr>
            </w:pPr>
            <w:r w:rsidRPr="0081799C">
              <w:rPr>
                <w:rFonts w:ascii="Arial" w:hAnsi="Arial" w:cs="Arial"/>
                <w:sz w:val="20"/>
                <w:szCs w:val="20"/>
                <w:lang w:val="es-ES"/>
              </w:rPr>
              <w:br/>
              <w:t>ARTÍCULO 77.- DIMENSIONES Y TÓPICOS, se debe corregir eliminado la categoría "proyección social" pues es una redundancia con la definición de extensión de las seis (6) dimensiones que articulan y desarrollan el ser y el quehacer del profesor. Esto es recurrente en el literal 5 y en ARTÍCULO 81.- PORCENTAJES DE LOS ACTORES DE LA EVALUACIÓN.</w:t>
            </w:r>
          </w:p>
        </w:tc>
        <w:tc>
          <w:tcPr>
            <w:tcW w:w="5346" w:type="dxa"/>
            <w:vAlign w:val="center"/>
          </w:tcPr>
          <w:p w14:paraId="0A17DC73" w14:textId="35A42B95" w:rsidR="00344B06" w:rsidRPr="0081799C" w:rsidRDefault="00B40260" w:rsidP="006866EA">
            <w:pPr>
              <w:rPr>
                <w:rFonts w:ascii="Arial" w:hAnsi="Arial" w:cs="Arial"/>
                <w:sz w:val="20"/>
                <w:szCs w:val="20"/>
                <w:lang w:val="es-ES"/>
              </w:rPr>
            </w:pPr>
            <w:r w:rsidRPr="0081799C">
              <w:rPr>
                <w:rFonts w:ascii="Arial" w:hAnsi="Arial" w:cs="Arial"/>
                <w:sz w:val="20"/>
                <w:szCs w:val="20"/>
                <w:lang w:val="es-ES"/>
              </w:rPr>
              <w:t>La expresión “extensión y proyección social” c</w:t>
            </w:r>
            <w:r w:rsidR="00D63E02" w:rsidRPr="0081799C">
              <w:rPr>
                <w:rFonts w:ascii="Arial" w:hAnsi="Arial" w:cs="Arial"/>
                <w:sz w:val="20"/>
                <w:szCs w:val="20"/>
                <w:lang w:val="es-ES"/>
              </w:rPr>
              <w:t>orresponde</w:t>
            </w:r>
            <w:r w:rsidRPr="0081799C">
              <w:rPr>
                <w:rFonts w:ascii="Arial" w:hAnsi="Arial" w:cs="Arial"/>
                <w:sz w:val="20"/>
                <w:szCs w:val="20"/>
                <w:lang w:val="es-ES"/>
              </w:rPr>
              <w:t xml:space="preserve"> con la actual denominación institucional. </w:t>
            </w:r>
            <w:r w:rsidR="00D63E02" w:rsidRPr="0081799C">
              <w:rPr>
                <w:rFonts w:ascii="Arial" w:hAnsi="Arial" w:cs="Arial"/>
                <w:sz w:val="20"/>
                <w:szCs w:val="20"/>
                <w:lang w:val="es-ES"/>
              </w:rPr>
              <w:t>Actualmente se diferencian los dos conceptos</w:t>
            </w:r>
            <w:r w:rsidR="009E5E69" w:rsidRPr="0081799C">
              <w:rPr>
                <w:rFonts w:ascii="Arial" w:hAnsi="Arial" w:cs="Arial"/>
                <w:sz w:val="20"/>
                <w:szCs w:val="20"/>
                <w:lang w:val="es-ES"/>
              </w:rPr>
              <w:t xml:space="preserve"> en la Instancia institucional.</w:t>
            </w:r>
          </w:p>
        </w:tc>
      </w:tr>
      <w:tr w:rsidR="0081799C" w:rsidRPr="0081799C" w14:paraId="3C8E45E5" w14:textId="77777777" w:rsidTr="0081799C">
        <w:tc>
          <w:tcPr>
            <w:tcW w:w="439" w:type="dxa"/>
            <w:vAlign w:val="center"/>
          </w:tcPr>
          <w:p w14:paraId="172780CD"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8</w:t>
            </w:r>
          </w:p>
        </w:tc>
        <w:tc>
          <w:tcPr>
            <w:tcW w:w="7211" w:type="dxa"/>
            <w:vAlign w:val="center"/>
          </w:tcPr>
          <w:p w14:paraId="6184FEFA"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Es importante que todo el sistema de evaluación profesoral sea diseñado e implementado bajo la consideración del carácter formativo y no sancionatorio de la evaluación.</w:t>
            </w:r>
          </w:p>
        </w:tc>
        <w:tc>
          <w:tcPr>
            <w:tcW w:w="5346" w:type="dxa"/>
            <w:vAlign w:val="center"/>
          </w:tcPr>
          <w:p w14:paraId="4636BA1A" w14:textId="453BBB76" w:rsidR="00344B06" w:rsidRPr="0081799C" w:rsidRDefault="009E5E69" w:rsidP="006866EA">
            <w:pPr>
              <w:rPr>
                <w:rFonts w:ascii="Arial" w:hAnsi="Arial" w:cs="Arial"/>
                <w:sz w:val="20"/>
                <w:szCs w:val="20"/>
                <w:lang w:val="es-ES"/>
              </w:rPr>
            </w:pPr>
            <w:r w:rsidRPr="0081799C">
              <w:rPr>
                <w:rFonts w:ascii="Arial" w:hAnsi="Arial" w:cs="Arial"/>
                <w:sz w:val="20"/>
                <w:szCs w:val="20"/>
                <w:lang w:val="es-ES"/>
              </w:rPr>
              <w:t>Uno de los principios del Sistema de planeación y evaluación profesoral es su carácter “formativo” a través de la “reflexión”, otro principio, sobre el ser y el quehacer del profesor.</w:t>
            </w:r>
            <w:r w:rsidR="00D63E02" w:rsidRPr="0081799C">
              <w:rPr>
                <w:rFonts w:ascii="Arial" w:hAnsi="Arial" w:cs="Arial"/>
                <w:sz w:val="20"/>
                <w:szCs w:val="20"/>
                <w:lang w:val="es-ES"/>
              </w:rPr>
              <w:t xml:space="preserve"> </w:t>
            </w:r>
          </w:p>
        </w:tc>
      </w:tr>
      <w:tr w:rsidR="0081799C" w:rsidRPr="0081799C" w14:paraId="09592A36" w14:textId="77777777" w:rsidTr="0081799C">
        <w:tc>
          <w:tcPr>
            <w:tcW w:w="439" w:type="dxa"/>
            <w:vAlign w:val="center"/>
          </w:tcPr>
          <w:p w14:paraId="391C42DA"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9</w:t>
            </w:r>
          </w:p>
        </w:tc>
        <w:tc>
          <w:tcPr>
            <w:tcW w:w="7211" w:type="dxa"/>
            <w:vAlign w:val="center"/>
          </w:tcPr>
          <w:p w14:paraId="0C3D64D0"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¿Admin</w:t>
            </w:r>
            <w:r w:rsidR="00943F84" w:rsidRPr="0081799C">
              <w:rPr>
                <w:rFonts w:ascii="Arial" w:hAnsi="Arial" w:cs="Arial"/>
                <w:sz w:val="20"/>
                <w:szCs w:val="20"/>
                <w:lang w:val="es-ES"/>
              </w:rPr>
              <w:t xml:space="preserve">istrativamente las Unidades de </w:t>
            </w:r>
            <w:r w:rsidRPr="0081799C">
              <w:rPr>
                <w:rFonts w:ascii="Arial" w:hAnsi="Arial" w:cs="Arial"/>
                <w:sz w:val="20"/>
                <w:szCs w:val="20"/>
                <w:lang w:val="es-ES"/>
              </w:rPr>
              <w:t xml:space="preserve">planeación, evaluación y desarrollo profesoral a que instancia corresponden? están dentro de la estructura organizacional de la universidad con un cargo de planta para quien lo </w:t>
            </w:r>
            <w:r w:rsidRPr="0081799C">
              <w:rPr>
                <w:rFonts w:ascii="Arial" w:hAnsi="Arial" w:cs="Arial"/>
                <w:sz w:val="20"/>
                <w:szCs w:val="20"/>
                <w:lang w:val="es-ES"/>
              </w:rPr>
              <w:lastRenderedPageBreak/>
              <w:t>coordine? ¿Quiénes las conformaran? por ¿Cuánto tiempo? Considero que en su calidad de instancia y de decisión del quehacer de los profesores, debería existir suficiente claridad en el Estatuto y no quedar sujeto a una reglamentación por definir.</w:t>
            </w:r>
          </w:p>
        </w:tc>
        <w:tc>
          <w:tcPr>
            <w:tcW w:w="5346" w:type="dxa"/>
            <w:vAlign w:val="center"/>
          </w:tcPr>
          <w:p w14:paraId="2A513B35" w14:textId="50E8ACC5" w:rsidR="00344B06" w:rsidRPr="0081799C" w:rsidRDefault="009E5E69" w:rsidP="006866EA">
            <w:pPr>
              <w:rPr>
                <w:rFonts w:ascii="Arial" w:hAnsi="Arial" w:cs="Arial"/>
                <w:sz w:val="20"/>
                <w:szCs w:val="20"/>
                <w:lang w:val="es-ES"/>
              </w:rPr>
            </w:pPr>
            <w:r w:rsidRPr="0081799C">
              <w:rPr>
                <w:rFonts w:ascii="Arial" w:hAnsi="Arial" w:cs="Arial"/>
                <w:sz w:val="20"/>
                <w:szCs w:val="20"/>
                <w:lang w:val="es-ES"/>
              </w:rPr>
              <w:lastRenderedPageBreak/>
              <w:t>Los aspectos sobre las funciones, conformación y acciones de las unidades de gestión serán</w:t>
            </w:r>
            <w:r w:rsidR="00D63E02" w:rsidRPr="0081799C">
              <w:rPr>
                <w:rFonts w:ascii="Arial" w:hAnsi="Arial" w:cs="Arial"/>
                <w:sz w:val="20"/>
                <w:szCs w:val="20"/>
                <w:lang w:val="es-ES"/>
              </w:rPr>
              <w:t xml:space="preserve"> regulad</w:t>
            </w:r>
            <w:r w:rsidRPr="0081799C">
              <w:rPr>
                <w:rFonts w:ascii="Arial" w:hAnsi="Arial" w:cs="Arial"/>
                <w:sz w:val="20"/>
                <w:szCs w:val="20"/>
                <w:lang w:val="es-ES"/>
              </w:rPr>
              <w:t>o</w:t>
            </w:r>
            <w:r w:rsidR="00D63E02" w:rsidRPr="0081799C">
              <w:rPr>
                <w:rFonts w:ascii="Arial" w:hAnsi="Arial" w:cs="Arial"/>
                <w:sz w:val="20"/>
                <w:szCs w:val="20"/>
                <w:lang w:val="es-ES"/>
              </w:rPr>
              <w:t>s por una normativa que ostenta el rango de acuerdo</w:t>
            </w:r>
            <w:r w:rsidRPr="0081799C">
              <w:rPr>
                <w:rFonts w:ascii="Arial" w:hAnsi="Arial" w:cs="Arial"/>
                <w:sz w:val="20"/>
                <w:szCs w:val="20"/>
                <w:lang w:val="es-ES"/>
              </w:rPr>
              <w:t xml:space="preserve">, de </w:t>
            </w:r>
            <w:r w:rsidRPr="0081799C">
              <w:rPr>
                <w:rFonts w:ascii="Arial" w:hAnsi="Arial" w:cs="Arial"/>
                <w:sz w:val="20"/>
                <w:szCs w:val="20"/>
                <w:lang w:val="es-ES"/>
              </w:rPr>
              <w:lastRenderedPageBreak/>
              <w:t>conformidad con uno de los artículos del Capítulo del Estatuto</w:t>
            </w:r>
            <w:r w:rsidR="00D63E02" w:rsidRPr="0081799C">
              <w:rPr>
                <w:rFonts w:ascii="Arial" w:hAnsi="Arial" w:cs="Arial"/>
                <w:sz w:val="20"/>
                <w:szCs w:val="20"/>
                <w:lang w:val="es-ES"/>
              </w:rPr>
              <w:t xml:space="preserve">. </w:t>
            </w:r>
          </w:p>
        </w:tc>
      </w:tr>
      <w:tr w:rsidR="0081799C" w:rsidRPr="0081799C" w14:paraId="3A5A0A11" w14:textId="77777777" w:rsidTr="00096CA1">
        <w:trPr>
          <w:trHeight w:val="1624"/>
        </w:trPr>
        <w:tc>
          <w:tcPr>
            <w:tcW w:w="439" w:type="dxa"/>
            <w:vAlign w:val="center"/>
          </w:tcPr>
          <w:p w14:paraId="3CB517CF"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lastRenderedPageBreak/>
              <w:t>10</w:t>
            </w:r>
          </w:p>
        </w:tc>
        <w:tc>
          <w:tcPr>
            <w:tcW w:w="7211" w:type="dxa"/>
            <w:vAlign w:val="center"/>
          </w:tcPr>
          <w:p w14:paraId="0A5F30E7"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Es necesario poner atención al proceso de heteroevaluación por parte de otros profesores, podría generar conflictos de intereses entre pares.</w:t>
            </w:r>
          </w:p>
        </w:tc>
        <w:tc>
          <w:tcPr>
            <w:tcW w:w="5346" w:type="dxa"/>
            <w:vAlign w:val="center"/>
          </w:tcPr>
          <w:p w14:paraId="00E3B316" w14:textId="5B867EB0" w:rsidR="00344B06" w:rsidRPr="0081799C" w:rsidRDefault="009E5E69" w:rsidP="006866EA">
            <w:pPr>
              <w:rPr>
                <w:rFonts w:ascii="Arial" w:hAnsi="Arial" w:cs="Arial"/>
                <w:sz w:val="20"/>
                <w:szCs w:val="20"/>
                <w:lang w:val="es-ES"/>
              </w:rPr>
            </w:pPr>
            <w:r w:rsidRPr="0081799C">
              <w:rPr>
                <w:rFonts w:ascii="Arial" w:hAnsi="Arial" w:cs="Arial"/>
                <w:sz w:val="20"/>
                <w:szCs w:val="20"/>
                <w:lang w:val="es-ES"/>
              </w:rPr>
              <w:t>En todo proceso de heteroevaluación se configuran ciertos</w:t>
            </w:r>
            <w:r w:rsidR="00D63E02" w:rsidRPr="0081799C">
              <w:rPr>
                <w:rFonts w:ascii="Arial" w:hAnsi="Arial" w:cs="Arial"/>
                <w:sz w:val="20"/>
                <w:szCs w:val="20"/>
                <w:lang w:val="es-ES"/>
              </w:rPr>
              <w:t xml:space="preserve"> </w:t>
            </w:r>
            <w:r w:rsidRPr="0081799C">
              <w:rPr>
                <w:rFonts w:ascii="Arial" w:hAnsi="Arial" w:cs="Arial"/>
                <w:sz w:val="20"/>
                <w:szCs w:val="20"/>
                <w:lang w:val="es-ES"/>
              </w:rPr>
              <w:t>“</w:t>
            </w:r>
            <w:r w:rsidR="00D63E02" w:rsidRPr="0081799C">
              <w:rPr>
                <w:rFonts w:ascii="Arial" w:hAnsi="Arial" w:cs="Arial"/>
                <w:sz w:val="20"/>
                <w:szCs w:val="20"/>
                <w:lang w:val="es-ES"/>
              </w:rPr>
              <w:t>riesgo</w:t>
            </w:r>
            <w:r w:rsidRPr="0081799C">
              <w:rPr>
                <w:rFonts w:ascii="Arial" w:hAnsi="Arial" w:cs="Arial"/>
                <w:sz w:val="20"/>
                <w:szCs w:val="20"/>
                <w:lang w:val="es-ES"/>
              </w:rPr>
              <w:t>s”</w:t>
            </w:r>
            <w:r w:rsidR="00D63E02" w:rsidRPr="0081799C">
              <w:rPr>
                <w:rFonts w:ascii="Arial" w:hAnsi="Arial" w:cs="Arial"/>
                <w:sz w:val="20"/>
                <w:szCs w:val="20"/>
                <w:lang w:val="es-ES"/>
              </w:rPr>
              <w:t xml:space="preserve"> natural</w:t>
            </w:r>
            <w:r w:rsidRPr="0081799C">
              <w:rPr>
                <w:rFonts w:ascii="Arial" w:hAnsi="Arial" w:cs="Arial"/>
                <w:sz w:val="20"/>
                <w:szCs w:val="20"/>
                <w:lang w:val="es-ES"/>
              </w:rPr>
              <w:t>es</w:t>
            </w:r>
            <w:r w:rsidR="00D63E02" w:rsidRPr="0081799C">
              <w:rPr>
                <w:rFonts w:ascii="Arial" w:hAnsi="Arial" w:cs="Arial"/>
                <w:sz w:val="20"/>
                <w:szCs w:val="20"/>
                <w:lang w:val="es-ES"/>
              </w:rPr>
              <w:t xml:space="preserve"> del proceso y por tanto se prevén aspectos como </w:t>
            </w:r>
            <w:r w:rsidRPr="0081799C">
              <w:rPr>
                <w:rFonts w:ascii="Arial" w:hAnsi="Arial" w:cs="Arial"/>
                <w:sz w:val="20"/>
                <w:szCs w:val="20"/>
                <w:lang w:val="es-ES"/>
              </w:rPr>
              <w:t>el principio de que la evaluación es “integral” (diversos instrumentos, diversos conceptos, evidencias, conceptos integrales, entre otros)</w:t>
            </w:r>
            <w:r w:rsidR="00D63E02" w:rsidRPr="0081799C">
              <w:rPr>
                <w:rFonts w:ascii="Arial" w:hAnsi="Arial" w:cs="Arial"/>
                <w:sz w:val="20"/>
                <w:szCs w:val="20"/>
                <w:lang w:val="es-ES"/>
              </w:rPr>
              <w:t xml:space="preserve"> que permita mitigar estos riesgos. </w:t>
            </w:r>
          </w:p>
        </w:tc>
      </w:tr>
      <w:tr w:rsidR="0081799C" w:rsidRPr="0081799C" w14:paraId="6DAB89B9" w14:textId="77777777" w:rsidTr="00096CA1">
        <w:trPr>
          <w:trHeight w:val="1547"/>
        </w:trPr>
        <w:tc>
          <w:tcPr>
            <w:tcW w:w="439" w:type="dxa"/>
            <w:vAlign w:val="center"/>
          </w:tcPr>
          <w:p w14:paraId="2B40F510"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11</w:t>
            </w:r>
          </w:p>
        </w:tc>
        <w:tc>
          <w:tcPr>
            <w:tcW w:w="7211" w:type="dxa"/>
            <w:vAlign w:val="center"/>
          </w:tcPr>
          <w:p w14:paraId="76061F4E" w14:textId="77777777" w:rsidR="00344B06" w:rsidRPr="0081799C" w:rsidRDefault="00344B06" w:rsidP="006866EA">
            <w:pPr>
              <w:rPr>
                <w:rFonts w:ascii="Arial" w:hAnsi="Arial" w:cs="Arial"/>
                <w:sz w:val="20"/>
                <w:szCs w:val="20"/>
                <w:lang w:val="es-ES"/>
              </w:rPr>
            </w:pPr>
            <w:r w:rsidRPr="0081799C">
              <w:rPr>
                <w:rFonts w:ascii="Arial" w:hAnsi="Arial" w:cs="Arial"/>
                <w:sz w:val="20"/>
                <w:szCs w:val="20"/>
                <w:lang w:val="es-ES"/>
              </w:rPr>
              <w:t xml:space="preserve">ARTÍCULO 77.- DIMENSIONES Y TÓPICOS Numeral 4. No se encuentran numerados todos los aspectos que incluye la investigación-creación. Por ejemplo, ser parte de comités editoriales en revista internos y externos. Ser parte de comités de científicos, técnicos y de programe en eventos académicos internos y externos, etc.  </w:t>
            </w:r>
          </w:p>
        </w:tc>
        <w:tc>
          <w:tcPr>
            <w:tcW w:w="5346" w:type="dxa"/>
            <w:vAlign w:val="center"/>
          </w:tcPr>
          <w:p w14:paraId="63EBF1E3" w14:textId="29986D8C" w:rsidR="00344B06" w:rsidRPr="0081799C" w:rsidRDefault="009E5E69" w:rsidP="006866EA">
            <w:pPr>
              <w:rPr>
                <w:rFonts w:ascii="Arial" w:hAnsi="Arial" w:cs="Arial"/>
                <w:sz w:val="20"/>
                <w:szCs w:val="20"/>
                <w:lang w:val="es-ES"/>
              </w:rPr>
            </w:pPr>
            <w:r w:rsidRPr="0081799C">
              <w:rPr>
                <w:rFonts w:ascii="Arial" w:hAnsi="Arial" w:cs="Arial"/>
                <w:sz w:val="20"/>
                <w:szCs w:val="20"/>
                <w:lang w:val="es-ES"/>
              </w:rPr>
              <w:t xml:space="preserve">Todas las </w:t>
            </w:r>
            <w:r w:rsidR="00D63E02" w:rsidRPr="0081799C">
              <w:rPr>
                <w:rFonts w:ascii="Arial" w:hAnsi="Arial" w:cs="Arial"/>
                <w:sz w:val="20"/>
                <w:szCs w:val="20"/>
                <w:lang w:val="es-ES"/>
              </w:rPr>
              <w:t xml:space="preserve">acciones </w:t>
            </w:r>
            <w:r w:rsidRPr="0081799C">
              <w:rPr>
                <w:rFonts w:ascii="Arial" w:hAnsi="Arial" w:cs="Arial"/>
                <w:sz w:val="20"/>
                <w:szCs w:val="20"/>
                <w:lang w:val="es-ES"/>
              </w:rPr>
              <w:t>indicadas en la observación están incluid</w:t>
            </w:r>
            <w:r w:rsidR="005514AE" w:rsidRPr="0081799C">
              <w:rPr>
                <w:rFonts w:ascii="Arial" w:hAnsi="Arial" w:cs="Arial"/>
                <w:sz w:val="20"/>
                <w:szCs w:val="20"/>
                <w:lang w:val="es-ES"/>
              </w:rPr>
              <w:t>a</w:t>
            </w:r>
            <w:r w:rsidRPr="0081799C">
              <w:rPr>
                <w:rFonts w:ascii="Arial" w:hAnsi="Arial" w:cs="Arial"/>
                <w:sz w:val="20"/>
                <w:szCs w:val="20"/>
                <w:lang w:val="es-ES"/>
              </w:rPr>
              <w:t>s en la planeación, en diversos tópicos y en las dimensiones de cultura para la investigación y gestión académico-administrativa, las cuales se reflejarán en el tercer Acto administrativo que se proyecta, cuya naturaleza será de tipo operativo</w:t>
            </w:r>
            <w:r w:rsidR="00D778AC" w:rsidRPr="0081799C">
              <w:rPr>
                <w:rFonts w:ascii="Arial" w:hAnsi="Arial" w:cs="Arial"/>
                <w:sz w:val="20"/>
                <w:szCs w:val="20"/>
                <w:lang w:val="es-ES"/>
              </w:rPr>
              <w:t>.</w:t>
            </w:r>
          </w:p>
        </w:tc>
      </w:tr>
      <w:tr w:rsidR="00072533" w:rsidRPr="0081799C" w14:paraId="788252B9" w14:textId="77777777" w:rsidTr="00072533">
        <w:trPr>
          <w:trHeight w:val="827"/>
        </w:trPr>
        <w:tc>
          <w:tcPr>
            <w:tcW w:w="7650" w:type="dxa"/>
            <w:gridSpan w:val="2"/>
            <w:shd w:val="clear" w:color="auto" w:fill="9CC2E5" w:themeFill="accent1" w:themeFillTint="99"/>
            <w:vAlign w:val="center"/>
          </w:tcPr>
          <w:p w14:paraId="4C9288A1" w14:textId="77777777" w:rsidR="00072533" w:rsidRPr="0081799C" w:rsidRDefault="00072533" w:rsidP="006866EA">
            <w:pPr>
              <w:rPr>
                <w:rFonts w:ascii="Arial" w:hAnsi="Arial" w:cs="Arial"/>
                <w:sz w:val="20"/>
                <w:szCs w:val="20"/>
                <w:lang w:val="es-ES"/>
              </w:rPr>
            </w:pPr>
            <w:r w:rsidRPr="0081799C">
              <w:rPr>
                <w:rFonts w:ascii="Arial" w:hAnsi="Arial" w:cs="Arial"/>
                <w:b/>
                <w:sz w:val="20"/>
                <w:szCs w:val="20"/>
                <w:lang w:val="es-ES"/>
              </w:rPr>
              <w:t>2. Reunión de socialización Facultad de Derecho Bogotá (6 de agosto de 2020)  (28 asistentes)</w:t>
            </w:r>
          </w:p>
        </w:tc>
        <w:tc>
          <w:tcPr>
            <w:tcW w:w="5346" w:type="dxa"/>
            <w:shd w:val="clear" w:color="auto" w:fill="9CC2E5" w:themeFill="accent1" w:themeFillTint="99"/>
            <w:vAlign w:val="center"/>
          </w:tcPr>
          <w:p w14:paraId="68CF6C80" w14:textId="6903AFE9" w:rsidR="00072533" w:rsidRPr="0081799C" w:rsidRDefault="00072533" w:rsidP="006866EA">
            <w:pPr>
              <w:rPr>
                <w:rFonts w:ascii="Arial" w:hAnsi="Arial" w:cs="Arial"/>
                <w:sz w:val="20"/>
                <w:szCs w:val="20"/>
                <w:lang w:val="es-ES"/>
              </w:rPr>
            </w:pPr>
            <w:r w:rsidRPr="0081799C">
              <w:rPr>
                <w:rFonts w:ascii="Arial" w:hAnsi="Arial" w:cs="Arial"/>
                <w:b/>
                <w:sz w:val="20"/>
                <w:szCs w:val="20"/>
              </w:rPr>
              <w:t>Respuestas a las observaciones</w:t>
            </w:r>
          </w:p>
        </w:tc>
      </w:tr>
      <w:tr w:rsidR="0081799C" w:rsidRPr="0081799C" w14:paraId="1FBB755B" w14:textId="77777777" w:rsidTr="00096CA1">
        <w:trPr>
          <w:trHeight w:val="1123"/>
        </w:trPr>
        <w:tc>
          <w:tcPr>
            <w:tcW w:w="439" w:type="dxa"/>
            <w:vAlign w:val="center"/>
          </w:tcPr>
          <w:p w14:paraId="3AAC7673"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1</w:t>
            </w:r>
          </w:p>
        </w:tc>
        <w:tc>
          <w:tcPr>
            <w:tcW w:w="7211" w:type="dxa"/>
            <w:vAlign w:val="center"/>
          </w:tcPr>
          <w:p w14:paraId="0548DB58" w14:textId="77777777" w:rsidR="00344B06" w:rsidRPr="0081799C" w:rsidRDefault="00943F84" w:rsidP="006866EA">
            <w:pPr>
              <w:rPr>
                <w:rFonts w:ascii="Arial" w:hAnsi="Arial" w:cs="Arial"/>
                <w:sz w:val="20"/>
                <w:szCs w:val="20"/>
                <w:lang w:val="es-ES"/>
              </w:rPr>
            </w:pPr>
            <w:r w:rsidRPr="0081799C">
              <w:rPr>
                <w:rFonts w:ascii="Arial" w:hAnsi="Arial" w:cs="Arial"/>
                <w:sz w:val="20"/>
                <w:szCs w:val="20"/>
                <w:lang w:val="es-ES"/>
              </w:rPr>
              <w:t>El capítulo de evaluación docente debería ser más descriptivo (Intervención 9)</w:t>
            </w:r>
          </w:p>
        </w:tc>
        <w:tc>
          <w:tcPr>
            <w:tcW w:w="5346" w:type="dxa"/>
            <w:vAlign w:val="center"/>
          </w:tcPr>
          <w:p w14:paraId="57136FF9" w14:textId="46619B69" w:rsidR="00344B06" w:rsidRPr="0081799C" w:rsidRDefault="000904BE" w:rsidP="006E3CF9">
            <w:pPr>
              <w:rPr>
                <w:rFonts w:ascii="Arial" w:hAnsi="Arial" w:cs="Arial"/>
                <w:sz w:val="20"/>
                <w:szCs w:val="20"/>
                <w:lang w:val="es-ES"/>
              </w:rPr>
            </w:pPr>
            <w:r w:rsidRPr="0081799C">
              <w:rPr>
                <w:rFonts w:ascii="Arial" w:hAnsi="Arial" w:cs="Arial"/>
                <w:sz w:val="20"/>
                <w:szCs w:val="20"/>
                <w:lang w:val="es-ES"/>
              </w:rPr>
              <w:t>La reglamentación más específica corresponde a una regulación posterior</w:t>
            </w:r>
            <w:r w:rsidR="005514AE" w:rsidRPr="0081799C">
              <w:rPr>
                <w:rFonts w:ascii="Arial" w:hAnsi="Arial" w:cs="Arial"/>
                <w:sz w:val="20"/>
                <w:szCs w:val="20"/>
                <w:lang w:val="es-ES"/>
              </w:rPr>
              <w:t xml:space="preserve"> y aspectos más descriptivos se reflejarán en el tercer Acto administrativo que se proyecta, cuya naturaleza será de tipo operativo</w:t>
            </w:r>
            <w:r w:rsidRPr="0081799C">
              <w:rPr>
                <w:rFonts w:ascii="Arial" w:hAnsi="Arial" w:cs="Arial"/>
                <w:sz w:val="20"/>
                <w:szCs w:val="20"/>
                <w:lang w:val="es-ES"/>
              </w:rPr>
              <w:t xml:space="preserve">. </w:t>
            </w:r>
          </w:p>
        </w:tc>
      </w:tr>
      <w:tr w:rsidR="0081799C" w:rsidRPr="0081799C" w14:paraId="28B8E094" w14:textId="77777777" w:rsidTr="00096CA1">
        <w:trPr>
          <w:trHeight w:val="1319"/>
        </w:trPr>
        <w:tc>
          <w:tcPr>
            <w:tcW w:w="439" w:type="dxa"/>
            <w:vAlign w:val="center"/>
          </w:tcPr>
          <w:p w14:paraId="7591EBFD" w14:textId="77777777" w:rsidR="00943F84" w:rsidRPr="0081799C" w:rsidRDefault="00943F84" w:rsidP="006866EA">
            <w:pPr>
              <w:rPr>
                <w:rFonts w:ascii="Arial" w:hAnsi="Arial" w:cs="Arial"/>
                <w:sz w:val="20"/>
                <w:szCs w:val="20"/>
                <w:lang w:val="es-ES"/>
              </w:rPr>
            </w:pPr>
            <w:r w:rsidRPr="0081799C">
              <w:rPr>
                <w:rFonts w:ascii="Arial" w:hAnsi="Arial" w:cs="Arial"/>
                <w:sz w:val="20"/>
                <w:szCs w:val="20"/>
                <w:lang w:val="es-ES"/>
              </w:rPr>
              <w:t>2</w:t>
            </w:r>
          </w:p>
        </w:tc>
        <w:tc>
          <w:tcPr>
            <w:tcW w:w="7211" w:type="dxa"/>
            <w:vAlign w:val="center"/>
          </w:tcPr>
          <w:p w14:paraId="7A173122" w14:textId="77777777" w:rsidR="00943F84" w:rsidRPr="0081799C" w:rsidRDefault="00943F84" w:rsidP="006866EA">
            <w:pPr>
              <w:rPr>
                <w:rFonts w:ascii="Arial" w:hAnsi="Arial" w:cs="Arial"/>
                <w:sz w:val="20"/>
                <w:szCs w:val="20"/>
                <w:lang w:val="es-ES"/>
              </w:rPr>
            </w:pPr>
            <w:r w:rsidRPr="0081799C">
              <w:rPr>
                <w:rFonts w:ascii="Arial" w:hAnsi="Arial" w:cs="Arial"/>
                <w:sz w:val="20"/>
                <w:szCs w:val="20"/>
                <w:lang w:val="es-ES"/>
              </w:rPr>
              <w:t xml:space="preserve">Hay una mejoría en el porcentaje que se otorga al profesor en el proceso de heteroevaluación. Señala que en los temas de concertación del plan de trabajo se debería tener en cuenta la coordinación en la participación de los estudiantes en competencias y concursos. (Intervención 10) </w:t>
            </w:r>
          </w:p>
        </w:tc>
        <w:tc>
          <w:tcPr>
            <w:tcW w:w="5346" w:type="dxa"/>
            <w:vAlign w:val="center"/>
          </w:tcPr>
          <w:p w14:paraId="66C4D8AA" w14:textId="2EFA55CC" w:rsidR="00943F84" w:rsidRPr="0081799C" w:rsidRDefault="005514AE" w:rsidP="006866EA">
            <w:pPr>
              <w:rPr>
                <w:rFonts w:ascii="Arial" w:hAnsi="Arial" w:cs="Arial"/>
                <w:sz w:val="20"/>
                <w:szCs w:val="20"/>
                <w:lang w:val="es-ES"/>
              </w:rPr>
            </w:pPr>
            <w:r w:rsidRPr="0081799C">
              <w:rPr>
                <w:rFonts w:ascii="Arial" w:hAnsi="Arial" w:cs="Arial"/>
                <w:sz w:val="20"/>
                <w:szCs w:val="20"/>
                <w:lang w:val="es-ES"/>
              </w:rPr>
              <w:t xml:space="preserve">Las acciones propuestas </w:t>
            </w:r>
            <w:r w:rsidR="000C60BA" w:rsidRPr="0081799C">
              <w:rPr>
                <w:rFonts w:ascii="Arial" w:hAnsi="Arial" w:cs="Arial"/>
                <w:sz w:val="20"/>
                <w:szCs w:val="20"/>
                <w:lang w:val="es-ES"/>
              </w:rPr>
              <w:t>se incluirá</w:t>
            </w:r>
            <w:r w:rsidRPr="0081799C">
              <w:rPr>
                <w:rFonts w:ascii="Arial" w:hAnsi="Arial" w:cs="Arial"/>
                <w:sz w:val="20"/>
                <w:szCs w:val="20"/>
                <w:lang w:val="es-ES"/>
              </w:rPr>
              <w:t xml:space="preserve">n como parte de algunos tópicos y en la dimensión de desarrollo para la calidad institucional, </w:t>
            </w:r>
            <w:r w:rsidR="00E1260F" w:rsidRPr="0081799C">
              <w:rPr>
                <w:rFonts w:ascii="Arial" w:hAnsi="Arial" w:cs="Arial"/>
                <w:sz w:val="20"/>
                <w:szCs w:val="20"/>
                <w:lang w:val="es-ES"/>
              </w:rPr>
              <w:t xml:space="preserve">las </w:t>
            </w:r>
            <w:r w:rsidRPr="0081799C">
              <w:rPr>
                <w:rFonts w:ascii="Arial" w:hAnsi="Arial" w:cs="Arial"/>
                <w:sz w:val="20"/>
                <w:szCs w:val="20"/>
                <w:lang w:val="es-ES"/>
              </w:rPr>
              <w:t>cuales se reflejarán en el tercer Acto administrativo que se proyecta, cuya naturaleza será de tipo operativo</w:t>
            </w:r>
            <w:r w:rsidR="000C60BA" w:rsidRPr="0081799C">
              <w:rPr>
                <w:rFonts w:ascii="Arial" w:hAnsi="Arial" w:cs="Arial"/>
                <w:sz w:val="20"/>
                <w:szCs w:val="20"/>
                <w:lang w:val="es-ES"/>
              </w:rPr>
              <w:t xml:space="preserve">  </w:t>
            </w:r>
          </w:p>
        </w:tc>
      </w:tr>
      <w:tr w:rsidR="00096CA1" w:rsidRPr="0081799C" w14:paraId="3E672E64" w14:textId="77777777" w:rsidTr="00096CA1">
        <w:trPr>
          <w:trHeight w:val="599"/>
        </w:trPr>
        <w:tc>
          <w:tcPr>
            <w:tcW w:w="7650" w:type="dxa"/>
            <w:gridSpan w:val="2"/>
            <w:shd w:val="clear" w:color="auto" w:fill="9CC2E5" w:themeFill="accent1" w:themeFillTint="99"/>
            <w:vAlign w:val="center"/>
          </w:tcPr>
          <w:p w14:paraId="5EE6CBA6" w14:textId="77777777" w:rsidR="00096CA1" w:rsidRPr="0081799C" w:rsidRDefault="00096CA1" w:rsidP="006866EA">
            <w:pPr>
              <w:rPr>
                <w:rFonts w:ascii="Arial" w:hAnsi="Arial" w:cs="Arial"/>
                <w:sz w:val="20"/>
                <w:szCs w:val="20"/>
                <w:lang w:val="es-ES"/>
              </w:rPr>
            </w:pPr>
            <w:r w:rsidRPr="0081799C">
              <w:rPr>
                <w:rFonts w:ascii="Arial" w:hAnsi="Arial" w:cs="Arial"/>
                <w:b/>
                <w:sz w:val="20"/>
                <w:szCs w:val="20"/>
                <w:lang w:val="es-ES"/>
              </w:rPr>
              <w:t>3. Acta Facultad de Relaciones Internacionales (5 de agosto de 2020)  (17 asistentes)</w:t>
            </w:r>
          </w:p>
        </w:tc>
        <w:tc>
          <w:tcPr>
            <w:tcW w:w="5346" w:type="dxa"/>
            <w:shd w:val="clear" w:color="auto" w:fill="9CC2E5" w:themeFill="accent1" w:themeFillTint="99"/>
            <w:vAlign w:val="center"/>
          </w:tcPr>
          <w:p w14:paraId="578C5A0B" w14:textId="0037C949" w:rsidR="00096CA1" w:rsidRPr="0081799C" w:rsidRDefault="00096CA1" w:rsidP="006866EA">
            <w:pPr>
              <w:rPr>
                <w:rFonts w:ascii="Arial" w:hAnsi="Arial" w:cs="Arial"/>
                <w:sz w:val="20"/>
                <w:szCs w:val="20"/>
                <w:lang w:val="es-ES"/>
              </w:rPr>
            </w:pPr>
            <w:r w:rsidRPr="0081799C">
              <w:rPr>
                <w:rFonts w:ascii="Arial" w:hAnsi="Arial" w:cs="Arial"/>
                <w:b/>
                <w:sz w:val="20"/>
                <w:szCs w:val="20"/>
              </w:rPr>
              <w:t>Respuestas a las observaciones</w:t>
            </w:r>
          </w:p>
        </w:tc>
      </w:tr>
      <w:tr w:rsidR="0081799C" w:rsidRPr="0081799C" w14:paraId="1C7A6570" w14:textId="77777777" w:rsidTr="00096CA1">
        <w:trPr>
          <w:trHeight w:val="561"/>
        </w:trPr>
        <w:tc>
          <w:tcPr>
            <w:tcW w:w="439" w:type="dxa"/>
            <w:vAlign w:val="center"/>
          </w:tcPr>
          <w:p w14:paraId="176B765E" w14:textId="77777777" w:rsidR="006B4470" w:rsidRPr="0081799C" w:rsidRDefault="004C5B44" w:rsidP="006866EA">
            <w:pPr>
              <w:rPr>
                <w:rFonts w:ascii="Arial" w:hAnsi="Arial" w:cs="Arial"/>
                <w:sz w:val="20"/>
                <w:szCs w:val="20"/>
                <w:lang w:val="es-ES"/>
              </w:rPr>
            </w:pPr>
            <w:r w:rsidRPr="0081799C">
              <w:rPr>
                <w:rFonts w:ascii="Arial" w:hAnsi="Arial" w:cs="Arial"/>
                <w:sz w:val="20"/>
                <w:szCs w:val="20"/>
                <w:lang w:val="es-ES"/>
              </w:rPr>
              <w:t>1</w:t>
            </w:r>
          </w:p>
        </w:tc>
        <w:tc>
          <w:tcPr>
            <w:tcW w:w="7211" w:type="dxa"/>
            <w:vAlign w:val="center"/>
          </w:tcPr>
          <w:p w14:paraId="10A8A4EE" w14:textId="77777777" w:rsidR="006B4470" w:rsidRPr="0081799C" w:rsidRDefault="006B4470" w:rsidP="006866EA">
            <w:pPr>
              <w:rPr>
                <w:rFonts w:ascii="Arial" w:hAnsi="Arial" w:cs="Arial"/>
                <w:sz w:val="20"/>
                <w:szCs w:val="20"/>
                <w:lang w:val="es-ES"/>
              </w:rPr>
            </w:pPr>
            <w:r w:rsidRPr="0081799C">
              <w:rPr>
                <w:rFonts w:ascii="Arial" w:hAnsi="Arial" w:cs="Arial"/>
                <w:sz w:val="20"/>
                <w:szCs w:val="20"/>
                <w:lang w:val="es-ES"/>
              </w:rPr>
              <w:t xml:space="preserve">Sugerencia en relación con el artículo de a definición de las funciones sustantivas </w:t>
            </w:r>
            <w:r w:rsidR="004C5B44" w:rsidRPr="0081799C">
              <w:rPr>
                <w:rFonts w:ascii="Arial" w:hAnsi="Arial" w:cs="Arial"/>
                <w:sz w:val="20"/>
                <w:szCs w:val="20"/>
                <w:lang w:val="es-ES"/>
              </w:rPr>
              <w:t xml:space="preserve">(no esta de acuerdo en incluir la gestión académico administrativa </w:t>
            </w:r>
            <w:r w:rsidR="004C5B44" w:rsidRPr="0081799C">
              <w:rPr>
                <w:rFonts w:ascii="Arial" w:hAnsi="Arial" w:cs="Arial"/>
                <w:sz w:val="20"/>
                <w:szCs w:val="20"/>
                <w:lang w:val="es-ES"/>
              </w:rPr>
              <w:lastRenderedPageBreak/>
              <w:t xml:space="preserve">–son actividades de apoyo. La representatividad – es un derecho de los docentes- Sugiere que sean retiradas. </w:t>
            </w:r>
          </w:p>
        </w:tc>
        <w:tc>
          <w:tcPr>
            <w:tcW w:w="5346" w:type="dxa"/>
            <w:vAlign w:val="center"/>
          </w:tcPr>
          <w:p w14:paraId="30CBFB74" w14:textId="70639211" w:rsidR="006B4470" w:rsidRPr="0081799C" w:rsidRDefault="00E1260F" w:rsidP="006866EA">
            <w:pPr>
              <w:rPr>
                <w:rFonts w:ascii="Arial" w:hAnsi="Arial" w:cs="Arial"/>
                <w:sz w:val="20"/>
                <w:szCs w:val="20"/>
                <w:lang w:val="es-ES"/>
              </w:rPr>
            </w:pPr>
            <w:r w:rsidRPr="0081799C">
              <w:rPr>
                <w:rFonts w:ascii="Arial" w:hAnsi="Arial" w:cs="Arial"/>
                <w:sz w:val="20"/>
                <w:szCs w:val="20"/>
                <w:lang w:val="es-ES"/>
              </w:rPr>
              <w:lastRenderedPageBreak/>
              <w:t xml:space="preserve">La observación se relaciona con otro capítulo acerca de las funciones sustantivas del profesor. En el capítulo de planeación y evaluación profesoral se determinan </w:t>
            </w:r>
            <w:r w:rsidR="000C60BA" w:rsidRPr="0081799C">
              <w:rPr>
                <w:rFonts w:ascii="Arial" w:hAnsi="Arial" w:cs="Arial"/>
                <w:sz w:val="20"/>
                <w:szCs w:val="20"/>
                <w:lang w:val="es-ES"/>
              </w:rPr>
              <w:lastRenderedPageBreak/>
              <w:t>dimensiones del desarrollo profesoral, pero es claro que no son funciones sustantivas.</w:t>
            </w:r>
            <w:r w:rsidRPr="0081799C">
              <w:rPr>
                <w:rFonts w:ascii="Arial" w:hAnsi="Arial" w:cs="Arial"/>
                <w:sz w:val="20"/>
                <w:szCs w:val="20"/>
                <w:lang w:val="es-ES"/>
              </w:rPr>
              <w:t xml:space="preserve"> Las dimensiones se concibieron con un concepto más amplio. Será</w:t>
            </w:r>
            <w:r w:rsidR="004A5DB4" w:rsidRPr="0081799C">
              <w:rPr>
                <w:rFonts w:ascii="Arial" w:hAnsi="Arial" w:cs="Arial"/>
                <w:sz w:val="20"/>
                <w:szCs w:val="20"/>
                <w:lang w:val="es-ES"/>
              </w:rPr>
              <w:t xml:space="preserve"> necesario unificar estas cuestiones (Capítulo 5 del Estatuto).</w:t>
            </w:r>
          </w:p>
        </w:tc>
      </w:tr>
      <w:tr w:rsidR="0081799C" w:rsidRPr="0081799C" w14:paraId="1BB26176" w14:textId="77777777" w:rsidTr="0081799C">
        <w:tc>
          <w:tcPr>
            <w:tcW w:w="439" w:type="dxa"/>
            <w:vAlign w:val="center"/>
          </w:tcPr>
          <w:p w14:paraId="1E923A6E" w14:textId="77777777" w:rsidR="006B4470" w:rsidRPr="0081799C" w:rsidRDefault="004C5B44" w:rsidP="006866EA">
            <w:pPr>
              <w:rPr>
                <w:rFonts w:ascii="Arial" w:hAnsi="Arial" w:cs="Arial"/>
                <w:sz w:val="20"/>
                <w:szCs w:val="20"/>
                <w:lang w:val="es-ES"/>
              </w:rPr>
            </w:pPr>
            <w:r w:rsidRPr="0081799C">
              <w:rPr>
                <w:rFonts w:ascii="Arial" w:hAnsi="Arial" w:cs="Arial"/>
                <w:sz w:val="20"/>
                <w:szCs w:val="20"/>
                <w:lang w:val="es-ES"/>
              </w:rPr>
              <w:lastRenderedPageBreak/>
              <w:t>2</w:t>
            </w:r>
          </w:p>
        </w:tc>
        <w:tc>
          <w:tcPr>
            <w:tcW w:w="7211" w:type="dxa"/>
            <w:vAlign w:val="center"/>
          </w:tcPr>
          <w:p w14:paraId="6AD83F09" w14:textId="77777777" w:rsidR="006B4470" w:rsidRPr="0081799C" w:rsidRDefault="004C5B44" w:rsidP="006866EA">
            <w:pPr>
              <w:rPr>
                <w:rFonts w:ascii="Arial" w:hAnsi="Arial" w:cs="Arial"/>
                <w:sz w:val="20"/>
                <w:szCs w:val="20"/>
                <w:lang w:val="es-ES"/>
              </w:rPr>
            </w:pPr>
            <w:r w:rsidRPr="0081799C">
              <w:rPr>
                <w:rFonts w:ascii="Arial" w:hAnsi="Arial" w:cs="Arial"/>
                <w:sz w:val="20"/>
                <w:szCs w:val="20"/>
                <w:lang w:val="es-ES"/>
              </w:rPr>
              <w:t xml:space="preserve">Definir criterios como objetividad del profesor evaluador si el profesor hace parte del Comité Evaluador y que definan si es profesor es parte y parte del proceso en caso de algún reclamo, que se defina quiénes son los miembros del comité evaluador y quien lo elije si por medio de resolución, acuerdo o directiva. </w:t>
            </w:r>
          </w:p>
        </w:tc>
        <w:tc>
          <w:tcPr>
            <w:tcW w:w="5346" w:type="dxa"/>
            <w:vAlign w:val="center"/>
          </w:tcPr>
          <w:p w14:paraId="04F73B80" w14:textId="204779E2" w:rsidR="006B4470" w:rsidRPr="0081799C" w:rsidRDefault="00E1260F" w:rsidP="006866EA">
            <w:pPr>
              <w:rPr>
                <w:rFonts w:ascii="Arial" w:hAnsi="Arial" w:cs="Arial"/>
                <w:sz w:val="20"/>
                <w:szCs w:val="20"/>
                <w:lang w:val="es-ES"/>
              </w:rPr>
            </w:pPr>
            <w:r w:rsidRPr="0081799C">
              <w:rPr>
                <w:rFonts w:ascii="Arial" w:hAnsi="Arial" w:cs="Arial"/>
                <w:sz w:val="20"/>
                <w:szCs w:val="20"/>
                <w:lang w:val="es-ES"/>
              </w:rPr>
              <w:t>Ninguna anotación. La observación se refiere a un artículo que no forma parte del Capítulo de planeación y evaluación profesoral.</w:t>
            </w:r>
          </w:p>
        </w:tc>
      </w:tr>
      <w:tr w:rsidR="0081799C" w:rsidRPr="0081799C" w14:paraId="39F615FB" w14:textId="77777777" w:rsidTr="00096CA1">
        <w:trPr>
          <w:trHeight w:val="1053"/>
        </w:trPr>
        <w:tc>
          <w:tcPr>
            <w:tcW w:w="439" w:type="dxa"/>
            <w:vAlign w:val="center"/>
          </w:tcPr>
          <w:p w14:paraId="2551BC0B" w14:textId="77777777" w:rsidR="004C5B44" w:rsidRPr="0081799C" w:rsidRDefault="004C5B44" w:rsidP="006866EA">
            <w:pPr>
              <w:rPr>
                <w:rFonts w:ascii="Arial" w:hAnsi="Arial" w:cs="Arial"/>
                <w:sz w:val="20"/>
                <w:szCs w:val="20"/>
                <w:lang w:val="es-ES"/>
              </w:rPr>
            </w:pPr>
            <w:r w:rsidRPr="0081799C">
              <w:rPr>
                <w:rFonts w:ascii="Arial" w:hAnsi="Arial" w:cs="Arial"/>
                <w:sz w:val="20"/>
                <w:szCs w:val="20"/>
                <w:lang w:val="es-ES"/>
              </w:rPr>
              <w:t>3</w:t>
            </w:r>
          </w:p>
        </w:tc>
        <w:tc>
          <w:tcPr>
            <w:tcW w:w="7211" w:type="dxa"/>
            <w:vAlign w:val="center"/>
          </w:tcPr>
          <w:p w14:paraId="4BA7B31C" w14:textId="77777777" w:rsidR="004C5B44" w:rsidRPr="0081799C" w:rsidRDefault="004C5B44" w:rsidP="006866EA">
            <w:pPr>
              <w:rPr>
                <w:rFonts w:ascii="Arial" w:hAnsi="Arial" w:cs="Arial"/>
                <w:sz w:val="20"/>
                <w:szCs w:val="20"/>
                <w:lang w:val="es-ES"/>
              </w:rPr>
            </w:pPr>
            <w:r w:rsidRPr="0081799C">
              <w:rPr>
                <w:rFonts w:ascii="Arial" w:hAnsi="Arial" w:cs="Arial"/>
                <w:sz w:val="20"/>
                <w:szCs w:val="20"/>
                <w:lang w:val="es-ES"/>
              </w:rPr>
              <w:t xml:space="preserve">Se solicita que se </w:t>
            </w:r>
            <w:r w:rsidR="00C254B7" w:rsidRPr="0081799C">
              <w:rPr>
                <w:rFonts w:ascii="Arial" w:hAnsi="Arial" w:cs="Arial"/>
                <w:sz w:val="20"/>
                <w:szCs w:val="20"/>
                <w:lang w:val="es-ES"/>
              </w:rPr>
              <w:t>dé</w:t>
            </w:r>
            <w:r w:rsidRPr="0081799C">
              <w:rPr>
                <w:rFonts w:ascii="Arial" w:hAnsi="Arial" w:cs="Arial"/>
                <w:sz w:val="20"/>
                <w:szCs w:val="20"/>
                <w:lang w:val="es-ES"/>
              </w:rPr>
              <w:t xml:space="preserve"> mayor información y aclaración sobre el tema de la evaluación docente. </w:t>
            </w:r>
          </w:p>
        </w:tc>
        <w:tc>
          <w:tcPr>
            <w:tcW w:w="5346" w:type="dxa"/>
            <w:vAlign w:val="center"/>
          </w:tcPr>
          <w:p w14:paraId="7B8F0D17" w14:textId="17F69689" w:rsidR="004C5B44" w:rsidRPr="0081799C" w:rsidRDefault="004A5DB4" w:rsidP="006866EA">
            <w:pPr>
              <w:rPr>
                <w:rFonts w:ascii="Arial" w:hAnsi="Arial" w:cs="Arial"/>
                <w:sz w:val="20"/>
                <w:szCs w:val="20"/>
                <w:lang w:val="es-ES"/>
              </w:rPr>
            </w:pPr>
            <w:r w:rsidRPr="0081799C">
              <w:rPr>
                <w:rFonts w:ascii="Arial" w:hAnsi="Arial" w:cs="Arial"/>
                <w:sz w:val="20"/>
                <w:szCs w:val="20"/>
                <w:lang w:val="es-ES"/>
              </w:rPr>
              <w:t>S</w:t>
            </w:r>
            <w:r w:rsidR="007D6F17" w:rsidRPr="0081799C">
              <w:rPr>
                <w:rFonts w:ascii="Arial" w:hAnsi="Arial" w:cs="Arial"/>
                <w:sz w:val="20"/>
                <w:szCs w:val="20"/>
                <w:lang w:val="es-ES"/>
              </w:rPr>
              <w:t>e han realizado dos(2) s</w:t>
            </w:r>
            <w:r w:rsidRPr="0081799C">
              <w:rPr>
                <w:rFonts w:ascii="Arial" w:hAnsi="Arial" w:cs="Arial"/>
                <w:sz w:val="20"/>
                <w:szCs w:val="20"/>
                <w:lang w:val="es-ES"/>
              </w:rPr>
              <w:t>ocializaciones</w:t>
            </w:r>
            <w:r w:rsidR="007D6F17" w:rsidRPr="0081799C">
              <w:rPr>
                <w:rFonts w:ascii="Arial" w:hAnsi="Arial" w:cs="Arial"/>
                <w:sz w:val="20"/>
                <w:szCs w:val="20"/>
                <w:lang w:val="es-ES"/>
              </w:rPr>
              <w:t xml:space="preserve"> </w:t>
            </w:r>
            <w:r w:rsidR="00D778AC" w:rsidRPr="0081799C">
              <w:rPr>
                <w:rFonts w:ascii="Arial" w:hAnsi="Arial" w:cs="Arial"/>
                <w:sz w:val="20"/>
                <w:szCs w:val="20"/>
                <w:lang w:val="es-ES"/>
              </w:rPr>
              <w:t xml:space="preserve">tanto en la Villa Académica como en el Campus Nueva Granada, </w:t>
            </w:r>
            <w:r w:rsidR="007D6F17" w:rsidRPr="0081799C">
              <w:rPr>
                <w:rFonts w:ascii="Arial" w:hAnsi="Arial" w:cs="Arial"/>
                <w:sz w:val="20"/>
                <w:szCs w:val="20"/>
                <w:lang w:val="es-ES"/>
              </w:rPr>
              <w:t xml:space="preserve">y otra socialización con los componentes del Sistema se realizarán </w:t>
            </w:r>
            <w:r w:rsidRPr="0081799C">
              <w:rPr>
                <w:rFonts w:ascii="Arial" w:hAnsi="Arial" w:cs="Arial"/>
                <w:sz w:val="20"/>
                <w:szCs w:val="20"/>
                <w:lang w:val="es-ES"/>
              </w:rPr>
              <w:t>en este período académico</w:t>
            </w:r>
            <w:r w:rsidR="007D6F17" w:rsidRPr="0081799C">
              <w:rPr>
                <w:rFonts w:ascii="Arial" w:hAnsi="Arial" w:cs="Arial"/>
                <w:sz w:val="20"/>
                <w:szCs w:val="20"/>
                <w:lang w:val="es-ES"/>
              </w:rPr>
              <w:t xml:space="preserve"> (2020-2).</w:t>
            </w:r>
          </w:p>
        </w:tc>
      </w:tr>
      <w:tr w:rsidR="00096CA1" w:rsidRPr="0081799C" w14:paraId="51C21283" w14:textId="77777777" w:rsidTr="00096CA1">
        <w:trPr>
          <w:trHeight w:val="697"/>
        </w:trPr>
        <w:tc>
          <w:tcPr>
            <w:tcW w:w="7650" w:type="dxa"/>
            <w:gridSpan w:val="2"/>
            <w:shd w:val="clear" w:color="auto" w:fill="9CC2E5" w:themeFill="accent1" w:themeFillTint="99"/>
            <w:vAlign w:val="center"/>
          </w:tcPr>
          <w:p w14:paraId="01889F59" w14:textId="77777777" w:rsidR="00096CA1" w:rsidRPr="0081799C" w:rsidRDefault="00096CA1" w:rsidP="006866EA">
            <w:pPr>
              <w:rPr>
                <w:rFonts w:ascii="Arial" w:hAnsi="Arial" w:cs="Arial"/>
                <w:sz w:val="20"/>
                <w:szCs w:val="20"/>
                <w:lang w:val="es-ES"/>
              </w:rPr>
            </w:pPr>
            <w:r w:rsidRPr="0081799C">
              <w:rPr>
                <w:rFonts w:ascii="Arial" w:hAnsi="Arial" w:cs="Arial"/>
                <w:b/>
                <w:sz w:val="20"/>
                <w:szCs w:val="20"/>
                <w:lang w:val="es-ES"/>
              </w:rPr>
              <w:t>4. Comentarios docente Jenny Lorena Gómez (10 de agosto de 2020)</w:t>
            </w:r>
          </w:p>
        </w:tc>
        <w:tc>
          <w:tcPr>
            <w:tcW w:w="5346" w:type="dxa"/>
            <w:shd w:val="clear" w:color="auto" w:fill="9CC2E5" w:themeFill="accent1" w:themeFillTint="99"/>
            <w:vAlign w:val="center"/>
          </w:tcPr>
          <w:p w14:paraId="30B603F1" w14:textId="32F3E6AA" w:rsidR="00096CA1" w:rsidRPr="0081799C" w:rsidRDefault="00096CA1" w:rsidP="006866EA">
            <w:pPr>
              <w:rPr>
                <w:rFonts w:ascii="Arial" w:hAnsi="Arial" w:cs="Arial"/>
                <w:sz w:val="20"/>
                <w:szCs w:val="20"/>
                <w:lang w:val="es-ES"/>
              </w:rPr>
            </w:pPr>
            <w:r w:rsidRPr="0081799C">
              <w:rPr>
                <w:rFonts w:ascii="Arial" w:hAnsi="Arial" w:cs="Arial"/>
                <w:b/>
                <w:sz w:val="20"/>
                <w:szCs w:val="20"/>
              </w:rPr>
              <w:t>Respuestas a las observaciones</w:t>
            </w:r>
          </w:p>
        </w:tc>
      </w:tr>
      <w:tr w:rsidR="0081799C" w:rsidRPr="0081799C" w14:paraId="3E9A8FA2" w14:textId="77777777" w:rsidTr="00096CA1">
        <w:trPr>
          <w:trHeight w:val="1260"/>
        </w:trPr>
        <w:tc>
          <w:tcPr>
            <w:tcW w:w="439" w:type="dxa"/>
            <w:vAlign w:val="center"/>
          </w:tcPr>
          <w:p w14:paraId="1D4CFCE4" w14:textId="77777777" w:rsidR="004C5B44" w:rsidRPr="0081799C" w:rsidRDefault="00A61C0C" w:rsidP="006866EA">
            <w:pPr>
              <w:rPr>
                <w:rFonts w:ascii="Arial" w:hAnsi="Arial" w:cs="Arial"/>
                <w:sz w:val="20"/>
                <w:szCs w:val="20"/>
                <w:lang w:val="es-ES"/>
              </w:rPr>
            </w:pPr>
            <w:r w:rsidRPr="0081799C">
              <w:rPr>
                <w:rFonts w:ascii="Arial" w:hAnsi="Arial" w:cs="Arial"/>
                <w:sz w:val="20"/>
                <w:szCs w:val="20"/>
                <w:lang w:val="es-ES"/>
              </w:rPr>
              <w:t>1</w:t>
            </w:r>
          </w:p>
        </w:tc>
        <w:tc>
          <w:tcPr>
            <w:tcW w:w="7211" w:type="dxa"/>
            <w:vAlign w:val="center"/>
          </w:tcPr>
          <w:p w14:paraId="2D8E6D61" w14:textId="77777777" w:rsidR="004C5B44" w:rsidRPr="0081799C" w:rsidRDefault="00B16E84" w:rsidP="006866EA">
            <w:pPr>
              <w:rPr>
                <w:rFonts w:ascii="Arial" w:hAnsi="Arial" w:cs="Arial"/>
                <w:sz w:val="20"/>
                <w:szCs w:val="20"/>
                <w:lang w:val="es-ES"/>
              </w:rPr>
            </w:pPr>
            <w:r w:rsidRPr="0081799C">
              <w:rPr>
                <w:rFonts w:ascii="Arial" w:hAnsi="Arial" w:cs="Arial"/>
                <w:sz w:val="20"/>
                <w:szCs w:val="20"/>
                <w:lang w:val="es-ES"/>
              </w:rPr>
              <w:t xml:space="preserve">No se contempla en el plan de trabajo horas para capacitación del personal es una responsabilidad no solo del docente sino de la Universidad. </w:t>
            </w:r>
          </w:p>
        </w:tc>
        <w:tc>
          <w:tcPr>
            <w:tcW w:w="5346" w:type="dxa"/>
            <w:vAlign w:val="center"/>
          </w:tcPr>
          <w:p w14:paraId="4C06DEB4" w14:textId="7D5FFFA9" w:rsidR="004C5B44" w:rsidRPr="0081799C" w:rsidRDefault="007D6F17" w:rsidP="006866EA">
            <w:pPr>
              <w:rPr>
                <w:rFonts w:ascii="Arial" w:hAnsi="Arial" w:cs="Arial"/>
                <w:sz w:val="20"/>
                <w:szCs w:val="20"/>
                <w:lang w:val="es-ES"/>
              </w:rPr>
            </w:pPr>
            <w:r w:rsidRPr="0081799C">
              <w:rPr>
                <w:rFonts w:ascii="Arial" w:hAnsi="Arial" w:cs="Arial"/>
                <w:sz w:val="20"/>
                <w:szCs w:val="20"/>
                <w:lang w:val="es-ES"/>
              </w:rPr>
              <w:t xml:space="preserve">El Sistema de planeación y evaluación profesoral considera la primera “Dimensión de desarrollo personal y profesional” en la cual se ubican tópicos, acciones y actividades, como un “derecho” del profesor, a la vez que un </w:t>
            </w:r>
            <w:r w:rsidR="003E69EC" w:rsidRPr="0081799C">
              <w:rPr>
                <w:rFonts w:ascii="Arial" w:hAnsi="Arial" w:cs="Arial"/>
                <w:sz w:val="20"/>
                <w:szCs w:val="20"/>
                <w:lang w:val="es-ES"/>
              </w:rPr>
              <w:t>“</w:t>
            </w:r>
            <w:r w:rsidRPr="0081799C">
              <w:rPr>
                <w:rFonts w:ascii="Arial" w:hAnsi="Arial" w:cs="Arial"/>
                <w:sz w:val="20"/>
                <w:szCs w:val="20"/>
                <w:lang w:val="es-ES"/>
              </w:rPr>
              <w:t>deber” de la Institución</w:t>
            </w:r>
            <w:r w:rsidR="004A5DB4" w:rsidRPr="0081799C">
              <w:rPr>
                <w:rFonts w:ascii="Arial" w:hAnsi="Arial" w:cs="Arial"/>
                <w:sz w:val="20"/>
                <w:szCs w:val="20"/>
                <w:lang w:val="es-ES"/>
              </w:rPr>
              <w:t xml:space="preserve">. </w:t>
            </w:r>
          </w:p>
        </w:tc>
      </w:tr>
      <w:tr w:rsidR="0081799C" w:rsidRPr="0081799C" w14:paraId="6DF39045" w14:textId="77777777" w:rsidTr="00096CA1">
        <w:trPr>
          <w:trHeight w:val="1247"/>
        </w:trPr>
        <w:tc>
          <w:tcPr>
            <w:tcW w:w="439" w:type="dxa"/>
            <w:vAlign w:val="center"/>
          </w:tcPr>
          <w:p w14:paraId="4A851770" w14:textId="77777777" w:rsidR="004C5B44" w:rsidRPr="0081799C" w:rsidRDefault="00A61C0C" w:rsidP="006866EA">
            <w:pPr>
              <w:rPr>
                <w:rFonts w:ascii="Arial" w:hAnsi="Arial" w:cs="Arial"/>
                <w:sz w:val="20"/>
                <w:szCs w:val="20"/>
                <w:lang w:val="es-ES"/>
              </w:rPr>
            </w:pPr>
            <w:r w:rsidRPr="0081799C">
              <w:rPr>
                <w:rFonts w:ascii="Arial" w:hAnsi="Arial" w:cs="Arial"/>
                <w:sz w:val="20"/>
                <w:szCs w:val="20"/>
                <w:lang w:val="es-ES"/>
              </w:rPr>
              <w:t>2</w:t>
            </w:r>
          </w:p>
        </w:tc>
        <w:tc>
          <w:tcPr>
            <w:tcW w:w="7211" w:type="dxa"/>
            <w:vAlign w:val="center"/>
          </w:tcPr>
          <w:p w14:paraId="6EE0F881" w14:textId="77777777" w:rsidR="004C5B44" w:rsidRPr="0081799C" w:rsidRDefault="00B16E84" w:rsidP="006866EA">
            <w:pPr>
              <w:rPr>
                <w:rFonts w:ascii="Arial" w:hAnsi="Arial" w:cs="Arial"/>
                <w:sz w:val="20"/>
                <w:szCs w:val="20"/>
                <w:lang w:val="es-ES"/>
              </w:rPr>
            </w:pPr>
            <w:r w:rsidRPr="0081799C">
              <w:rPr>
                <w:rFonts w:ascii="Arial" w:hAnsi="Arial" w:cs="Arial"/>
                <w:sz w:val="20"/>
                <w:szCs w:val="20"/>
                <w:lang w:val="es-ES"/>
              </w:rPr>
              <w:t xml:space="preserve">No se contempla en el plan de trabajo la asignación de horas a reuniones pese a que es un deber. </w:t>
            </w:r>
          </w:p>
        </w:tc>
        <w:tc>
          <w:tcPr>
            <w:tcW w:w="5346" w:type="dxa"/>
            <w:vAlign w:val="center"/>
          </w:tcPr>
          <w:p w14:paraId="47AA5E61" w14:textId="26BBD5A8" w:rsidR="004C5B44" w:rsidRPr="0081799C" w:rsidRDefault="007D6F17" w:rsidP="006866EA">
            <w:pPr>
              <w:rPr>
                <w:rFonts w:ascii="Arial" w:hAnsi="Arial" w:cs="Arial"/>
                <w:sz w:val="20"/>
                <w:szCs w:val="20"/>
                <w:lang w:val="es-ES"/>
              </w:rPr>
            </w:pPr>
            <w:r w:rsidRPr="0081799C">
              <w:rPr>
                <w:rFonts w:ascii="Arial" w:hAnsi="Arial" w:cs="Arial"/>
                <w:sz w:val="20"/>
                <w:szCs w:val="20"/>
                <w:lang w:val="es-ES"/>
              </w:rPr>
              <w:t xml:space="preserve">La actividad indicada en la observación se incluye como parte en la participación en la gestión académico-administrativa, la cual se reflejarán en el tercer Acto administrativo que se proyecta, cuya naturaleza será de tipo operativo  </w:t>
            </w:r>
          </w:p>
        </w:tc>
      </w:tr>
      <w:tr w:rsidR="00096CA1" w:rsidRPr="0081799C" w14:paraId="67265C32" w14:textId="77777777" w:rsidTr="00096CA1">
        <w:trPr>
          <w:trHeight w:val="513"/>
        </w:trPr>
        <w:tc>
          <w:tcPr>
            <w:tcW w:w="7650" w:type="dxa"/>
            <w:gridSpan w:val="2"/>
            <w:shd w:val="clear" w:color="auto" w:fill="9CC2E5" w:themeFill="accent1" w:themeFillTint="99"/>
            <w:vAlign w:val="center"/>
          </w:tcPr>
          <w:p w14:paraId="4540767F" w14:textId="77777777" w:rsidR="00096CA1" w:rsidRPr="0081799C" w:rsidRDefault="00096CA1" w:rsidP="00096CA1">
            <w:pPr>
              <w:rPr>
                <w:rFonts w:ascii="Arial" w:hAnsi="Arial" w:cs="Arial"/>
                <w:sz w:val="20"/>
                <w:szCs w:val="20"/>
                <w:lang w:val="es-ES"/>
              </w:rPr>
            </w:pPr>
            <w:r w:rsidRPr="0081799C">
              <w:rPr>
                <w:rFonts w:ascii="Arial" w:hAnsi="Arial" w:cs="Arial"/>
                <w:sz w:val="20"/>
                <w:szCs w:val="20"/>
                <w:lang w:val="es-ES"/>
              </w:rPr>
              <w:t xml:space="preserve"> </w:t>
            </w:r>
            <w:r w:rsidRPr="0081799C">
              <w:rPr>
                <w:rFonts w:ascii="Arial" w:hAnsi="Arial" w:cs="Arial"/>
                <w:b/>
                <w:sz w:val="20"/>
                <w:szCs w:val="20"/>
                <w:shd w:val="clear" w:color="auto" w:fill="9CC2E5" w:themeFill="accent1" w:themeFillTint="99"/>
                <w:lang w:val="es-ES"/>
              </w:rPr>
              <w:t>5. Documento Facultad de Medicina</w:t>
            </w:r>
            <w:r w:rsidRPr="0081799C">
              <w:rPr>
                <w:rFonts w:ascii="Arial" w:hAnsi="Arial" w:cs="Arial"/>
                <w:b/>
                <w:sz w:val="20"/>
                <w:szCs w:val="20"/>
                <w:lang w:val="es-ES"/>
              </w:rPr>
              <w:t xml:space="preserve"> </w:t>
            </w:r>
          </w:p>
        </w:tc>
        <w:tc>
          <w:tcPr>
            <w:tcW w:w="5346" w:type="dxa"/>
            <w:shd w:val="clear" w:color="auto" w:fill="9CC2E5" w:themeFill="accent1" w:themeFillTint="99"/>
            <w:vAlign w:val="center"/>
          </w:tcPr>
          <w:p w14:paraId="7A92A73A" w14:textId="1FAE7145" w:rsidR="00096CA1" w:rsidRPr="0081799C" w:rsidRDefault="00096CA1" w:rsidP="00096CA1">
            <w:pPr>
              <w:rPr>
                <w:rFonts w:ascii="Arial" w:hAnsi="Arial" w:cs="Arial"/>
                <w:sz w:val="20"/>
                <w:szCs w:val="20"/>
                <w:lang w:val="es-ES"/>
              </w:rPr>
            </w:pPr>
            <w:r w:rsidRPr="0081799C">
              <w:rPr>
                <w:rFonts w:ascii="Arial" w:hAnsi="Arial" w:cs="Arial"/>
                <w:b/>
                <w:sz w:val="20"/>
                <w:szCs w:val="20"/>
              </w:rPr>
              <w:t>Respuestas a las observaciones</w:t>
            </w:r>
          </w:p>
        </w:tc>
      </w:tr>
      <w:tr w:rsidR="0081799C" w:rsidRPr="0081799C" w14:paraId="017D96F6" w14:textId="77777777" w:rsidTr="00096CA1">
        <w:trPr>
          <w:trHeight w:val="407"/>
        </w:trPr>
        <w:tc>
          <w:tcPr>
            <w:tcW w:w="439" w:type="dxa"/>
            <w:vAlign w:val="center"/>
          </w:tcPr>
          <w:p w14:paraId="45ABDB61" w14:textId="77777777" w:rsidR="00B16E84" w:rsidRPr="0081799C" w:rsidRDefault="00B16E84" w:rsidP="006866EA">
            <w:pPr>
              <w:rPr>
                <w:rFonts w:ascii="Arial" w:hAnsi="Arial" w:cs="Arial"/>
                <w:sz w:val="20"/>
                <w:szCs w:val="20"/>
                <w:lang w:val="es-ES"/>
              </w:rPr>
            </w:pPr>
          </w:p>
        </w:tc>
        <w:tc>
          <w:tcPr>
            <w:tcW w:w="7211" w:type="dxa"/>
            <w:vAlign w:val="center"/>
          </w:tcPr>
          <w:p w14:paraId="6D0C03AF" w14:textId="77777777" w:rsidR="00B16E84" w:rsidRPr="0081799C" w:rsidRDefault="00C5590D" w:rsidP="006866EA">
            <w:pPr>
              <w:rPr>
                <w:rFonts w:ascii="Arial" w:hAnsi="Arial" w:cs="Arial"/>
                <w:sz w:val="20"/>
                <w:szCs w:val="20"/>
                <w:lang w:val="es-ES"/>
              </w:rPr>
            </w:pPr>
            <w:r w:rsidRPr="0081799C">
              <w:rPr>
                <w:rFonts w:ascii="Arial" w:hAnsi="Arial" w:cs="Arial"/>
                <w:sz w:val="20"/>
                <w:szCs w:val="20"/>
                <w:lang w:val="es-ES"/>
              </w:rPr>
              <w:t xml:space="preserve">Ninguno </w:t>
            </w:r>
          </w:p>
        </w:tc>
        <w:tc>
          <w:tcPr>
            <w:tcW w:w="5346" w:type="dxa"/>
            <w:vAlign w:val="center"/>
          </w:tcPr>
          <w:p w14:paraId="00F63C8D" w14:textId="16F1D185" w:rsidR="00B16E84" w:rsidRPr="0081799C" w:rsidRDefault="00096CA1" w:rsidP="006866EA">
            <w:pPr>
              <w:rPr>
                <w:rFonts w:ascii="Arial" w:hAnsi="Arial" w:cs="Arial"/>
                <w:sz w:val="20"/>
                <w:szCs w:val="20"/>
                <w:lang w:val="es-ES"/>
              </w:rPr>
            </w:pPr>
            <w:r>
              <w:rPr>
                <w:rFonts w:ascii="Arial" w:hAnsi="Arial" w:cs="Arial"/>
                <w:sz w:val="20"/>
                <w:szCs w:val="20"/>
                <w:lang w:val="es-ES"/>
              </w:rPr>
              <w:t>Omitido.</w:t>
            </w:r>
          </w:p>
        </w:tc>
      </w:tr>
      <w:tr w:rsidR="00096CA1" w:rsidRPr="0081799C" w14:paraId="25E72622" w14:textId="77777777" w:rsidTr="00096CA1">
        <w:trPr>
          <w:trHeight w:val="697"/>
        </w:trPr>
        <w:tc>
          <w:tcPr>
            <w:tcW w:w="7650" w:type="dxa"/>
            <w:gridSpan w:val="2"/>
            <w:shd w:val="clear" w:color="auto" w:fill="9CC2E5" w:themeFill="accent1" w:themeFillTint="99"/>
            <w:vAlign w:val="center"/>
          </w:tcPr>
          <w:p w14:paraId="4334D2D0" w14:textId="77777777" w:rsidR="00096CA1" w:rsidRPr="0081799C" w:rsidRDefault="00096CA1" w:rsidP="006866EA">
            <w:pPr>
              <w:rPr>
                <w:rFonts w:ascii="Arial" w:hAnsi="Arial" w:cs="Arial"/>
                <w:sz w:val="20"/>
                <w:szCs w:val="20"/>
                <w:lang w:val="es-ES"/>
              </w:rPr>
            </w:pPr>
            <w:r w:rsidRPr="0081799C">
              <w:rPr>
                <w:rFonts w:ascii="Arial" w:hAnsi="Arial" w:cs="Arial"/>
                <w:b/>
                <w:sz w:val="20"/>
                <w:szCs w:val="20"/>
                <w:lang w:val="es-ES"/>
              </w:rPr>
              <w:t xml:space="preserve">6. Documento observaciones por correo </w:t>
            </w:r>
          </w:p>
        </w:tc>
        <w:tc>
          <w:tcPr>
            <w:tcW w:w="5346" w:type="dxa"/>
            <w:shd w:val="clear" w:color="auto" w:fill="9CC2E5" w:themeFill="accent1" w:themeFillTint="99"/>
            <w:vAlign w:val="center"/>
          </w:tcPr>
          <w:p w14:paraId="4A151583" w14:textId="170C94B0" w:rsidR="00096CA1" w:rsidRPr="0081799C" w:rsidRDefault="00096CA1" w:rsidP="006866EA">
            <w:pPr>
              <w:rPr>
                <w:rFonts w:ascii="Arial" w:hAnsi="Arial" w:cs="Arial"/>
                <w:sz w:val="20"/>
                <w:szCs w:val="20"/>
                <w:lang w:val="es-ES"/>
              </w:rPr>
            </w:pPr>
            <w:r w:rsidRPr="0081799C">
              <w:rPr>
                <w:rFonts w:ascii="Arial" w:hAnsi="Arial" w:cs="Arial"/>
                <w:b/>
                <w:sz w:val="20"/>
                <w:szCs w:val="20"/>
              </w:rPr>
              <w:t>Respuestas a las observaciones</w:t>
            </w:r>
          </w:p>
        </w:tc>
      </w:tr>
      <w:tr w:rsidR="0081799C" w:rsidRPr="0081799C" w14:paraId="4AB1B2A4" w14:textId="77777777" w:rsidTr="00096CA1">
        <w:trPr>
          <w:trHeight w:val="1415"/>
        </w:trPr>
        <w:tc>
          <w:tcPr>
            <w:tcW w:w="439" w:type="dxa"/>
            <w:vAlign w:val="center"/>
          </w:tcPr>
          <w:p w14:paraId="2FAEA1EC" w14:textId="77777777" w:rsidR="00C5590D" w:rsidRPr="0081799C" w:rsidRDefault="00A61C0C" w:rsidP="006866EA">
            <w:pPr>
              <w:rPr>
                <w:rFonts w:ascii="Arial" w:hAnsi="Arial" w:cs="Arial"/>
                <w:sz w:val="20"/>
                <w:szCs w:val="20"/>
                <w:lang w:val="es-ES"/>
              </w:rPr>
            </w:pPr>
            <w:r w:rsidRPr="0081799C">
              <w:rPr>
                <w:rFonts w:ascii="Arial" w:hAnsi="Arial" w:cs="Arial"/>
                <w:sz w:val="20"/>
                <w:szCs w:val="20"/>
                <w:lang w:val="es-ES"/>
              </w:rPr>
              <w:lastRenderedPageBreak/>
              <w:t>1</w:t>
            </w:r>
          </w:p>
        </w:tc>
        <w:tc>
          <w:tcPr>
            <w:tcW w:w="7211" w:type="dxa"/>
            <w:vAlign w:val="center"/>
          </w:tcPr>
          <w:p w14:paraId="59869DB8" w14:textId="77777777" w:rsidR="00C5590D" w:rsidRPr="0081799C" w:rsidRDefault="00C5590D" w:rsidP="006866EA">
            <w:pPr>
              <w:rPr>
                <w:rFonts w:ascii="Arial" w:hAnsi="Arial" w:cs="Arial"/>
                <w:sz w:val="20"/>
                <w:szCs w:val="20"/>
                <w:lang w:val="es-ES"/>
              </w:rPr>
            </w:pPr>
            <w:r w:rsidRPr="0081799C">
              <w:rPr>
                <w:rFonts w:ascii="Arial" w:hAnsi="Arial" w:cs="Arial"/>
                <w:sz w:val="20"/>
                <w:szCs w:val="20"/>
                <w:lang w:val="es-ES"/>
              </w:rPr>
              <w:t xml:space="preserve">Parágrafo 2. La participación de los profesores en las dimensiones de Desarrollo institucional para la calidad educativa, Enseñanza-aprendizaje-evaluación, Cultura para la investigación-creación, Extensión y proyección social, y Gestión académico-administrativa, se establecerá de acuerdo con sus tipologías, funciones, formas de contratación, niveles en el escalafón, determinados en el presente Estatuto. (Señala que no necesariamente se da en todas las dimensiones y tópicos) </w:t>
            </w:r>
          </w:p>
        </w:tc>
        <w:tc>
          <w:tcPr>
            <w:tcW w:w="5346" w:type="dxa"/>
            <w:vAlign w:val="center"/>
          </w:tcPr>
          <w:p w14:paraId="1C5D8485" w14:textId="1727B918" w:rsidR="00C5590D" w:rsidRPr="0081799C" w:rsidRDefault="00FC39A9" w:rsidP="006866EA">
            <w:pPr>
              <w:rPr>
                <w:rFonts w:ascii="Arial" w:hAnsi="Arial" w:cs="Arial"/>
                <w:sz w:val="20"/>
                <w:szCs w:val="20"/>
                <w:lang w:val="es-ES"/>
              </w:rPr>
            </w:pPr>
            <w:r w:rsidRPr="0081799C">
              <w:rPr>
                <w:rFonts w:ascii="Arial" w:hAnsi="Arial" w:cs="Arial"/>
                <w:sz w:val="20"/>
                <w:szCs w:val="20"/>
                <w:lang w:val="es-ES"/>
              </w:rPr>
              <w:t>Las acciones y actividades se concertarán en la etapa de planeación del Sistema.</w:t>
            </w:r>
          </w:p>
        </w:tc>
      </w:tr>
    </w:tbl>
    <w:p w14:paraId="1E1F0CA1" w14:textId="77777777" w:rsidR="003F4785" w:rsidRPr="00344B06" w:rsidRDefault="003F4785">
      <w:pPr>
        <w:rPr>
          <w:lang w:val="es-ES"/>
        </w:rPr>
      </w:pPr>
    </w:p>
    <w:sectPr w:rsidR="003F4785" w:rsidRPr="00344B06" w:rsidSect="00344B0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F52D4"/>
    <w:multiLevelType w:val="hybridMultilevel"/>
    <w:tmpl w:val="9356C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BB6475"/>
    <w:multiLevelType w:val="hybridMultilevel"/>
    <w:tmpl w:val="5ECC1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D03078"/>
    <w:multiLevelType w:val="hybridMultilevel"/>
    <w:tmpl w:val="8FA0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5326A"/>
    <w:multiLevelType w:val="hybridMultilevel"/>
    <w:tmpl w:val="752E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5C04279"/>
    <w:multiLevelType w:val="hybridMultilevel"/>
    <w:tmpl w:val="C332D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6E52549"/>
    <w:multiLevelType w:val="hybridMultilevel"/>
    <w:tmpl w:val="F15287C6"/>
    <w:lvl w:ilvl="0" w:tplc="F6D28B8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829D8"/>
    <w:multiLevelType w:val="hybridMultilevel"/>
    <w:tmpl w:val="91F0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69"/>
    <w:rsid w:val="00000E4B"/>
    <w:rsid w:val="00046DB7"/>
    <w:rsid w:val="00072533"/>
    <w:rsid w:val="000904BE"/>
    <w:rsid w:val="00096CA1"/>
    <w:rsid w:val="000C60BA"/>
    <w:rsid w:val="00134796"/>
    <w:rsid w:val="001534E4"/>
    <w:rsid w:val="0018173A"/>
    <w:rsid w:val="00237336"/>
    <w:rsid w:val="00282C6B"/>
    <w:rsid w:val="00344B06"/>
    <w:rsid w:val="003A1A0D"/>
    <w:rsid w:val="003C4399"/>
    <w:rsid w:val="003E69EC"/>
    <w:rsid w:val="003F4785"/>
    <w:rsid w:val="004A5DB4"/>
    <w:rsid w:val="004B2CFC"/>
    <w:rsid w:val="004C5B44"/>
    <w:rsid w:val="0053755E"/>
    <w:rsid w:val="005514AE"/>
    <w:rsid w:val="005536FF"/>
    <w:rsid w:val="00571E39"/>
    <w:rsid w:val="005741B7"/>
    <w:rsid w:val="005F50D2"/>
    <w:rsid w:val="00610E61"/>
    <w:rsid w:val="006866EA"/>
    <w:rsid w:val="006B4470"/>
    <w:rsid w:val="006E3CF9"/>
    <w:rsid w:val="00727CB4"/>
    <w:rsid w:val="007C02CF"/>
    <w:rsid w:val="007D6F17"/>
    <w:rsid w:val="0081799C"/>
    <w:rsid w:val="00865369"/>
    <w:rsid w:val="008F325E"/>
    <w:rsid w:val="00943F84"/>
    <w:rsid w:val="00950CE0"/>
    <w:rsid w:val="009A7F96"/>
    <w:rsid w:val="009E5E69"/>
    <w:rsid w:val="00A61C0C"/>
    <w:rsid w:val="00B11BC9"/>
    <w:rsid w:val="00B16E84"/>
    <w:rsid w:val="00B40260"/>
    <w:rsid w:val="00BE691B"/>
    <w:rsid w:val="00C254B7"/>
    <w:rsid w:val="00C5590D"/>
    <w:rsid w:val="00C90763"/>
    <w:rsid w:val="00D63E02"/>
    <w:rsid w:val="00D778AC"/>
    <w:rsid w:val="00E1260F"/>
    <w:rsid w:val="00E93C53"/>
    <w:rsid w:val="00F15D7F"/>
    <w:rsid w:val="00FC39A9"/>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5EA0"/>
  <w15:chartTrackingRefBased/>
  <w15:docId w15:val="{42B5805E-14D7-466B-8BF1-C62126A4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3F84"/>
    <w:pPr>
      <w:ind w:left="720"/>
      <w:contextualSpacing/>
    </w:pPr>
  </w:style>
  <w:style w:type="character" w:styleId="Refdecomentario">
    <w:name w:val="annotation reference"/>
    <w:basedOn w:val="Fuentedeprrafopredeter"/>
    <w:uiPriority w:val="99"/>
    <w:semiHidden/>
    <w:unhideWhenUsed/>
    <w:rsid w:val="00046DB7"/>
    <w:rPr>
      <w:sz w:val="16"/>
      <w:szCs w:val="16"/>
    </w:rPr>
  </w:style>
  <w:style w:type="paragraph" w:styleId="Textocomentario">
    <w:name w:val="annotation text"/>
    <w:basedOn w:val="Normal"/>
    <w:link w:val="TextocomentarioCar"/>
    <w:uiPriority w:val="99"/>
    <w:semiHidden/>
    <w:unhideWhenUsed/>
    <w:rsid w:val="00046D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DB7"/>
    <w:rPr>
      <w:sz w:val="20"/>
      <w:szCs w:val="20"/>
    </w:rPr>
  </w:style>
  <w:style w:type="paragraph" w:styleId="Asuntodelcomentario">
    <w:name w:val="annotation subject"/>
    <w:basedOn w:val="Textocomentario"/>
    <w:next w:val="Textocomentario"/>
    <w:link w:val="AsuntodelcomentarioCar"/>
    <w:uiPriority w:val="99"/>
    <w:semiHidden/>
    <w:unhideWhenUsed/>
    <w:rsid w:val="00046DB7"/>
    <w:rPr>
      <w:b/>
      <w:bCs/>
    </w:rPr>
  </w:style>
  <w:style w:type="character" w:customStyle="1" w:styleId="AsuntodelcomentarioCar">
    <w:name w:val="Asunto del comentario Car"/>
    <w:basedOn w:val="TextocomentarioCar"/>
    <w:link w:val="Asuntodelcomentario"/>
    <w:uiPriority w:val="99"/>
    <w:semiHidden/>
    <w:rsid w:val="00046DB7"/>
    <w:rPr>
      <w:b/>
      <w:bCs/>
      <w:sz w:val="20"/>
      <w:szCs w:val="20"/>
    </w:rPr>
  </w:style>
  <w:style w:type="paragraph" w:styleId="Textodeglobo">
    <w:name w:val="Balloon Text"/>
    <w:basedOn w:val="Normal"/>
    <w:link w:val="TextodegloboCar"/>
    <w:uiPriority w:val="99"/>
    <w:semiHidden/>
    <w:unhideWhenUsed/>
    <w:rsid w:val="00046D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4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2246</Words>
  <Characters>12358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pinilla</dc:creator>
  <cp:keywords/>
  <dc:description/>
  <cp:lastModifiedBy>hb</cp:lastModifiedBy>
  <cp:revision>7</cp:revision>
  <dcterms:created xsi:type="dcterms:W3CDTF">2020-08-28T13:41:00Z</dcterms:created>
  <dcterms:modified xsi:type="dcterms:W3CDTF">2020-08-28T13:49:00Z</dcterms:modified>
</cp:coreProperties>
</file>