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B8A" w:rsidRPr="003E247E" w:rsidRDefault="00507045" w:rsidP="000224B3">
      <w:pPr>
        <w:pStyle w:val="Default"/>
        <w:widowControl w:val="0"/>
        <w:jc w:val="center"/>
        <w:rPr>
          <w:b/>
          <w:bCs/>
          <w:color w:val="auto"/>
          <w:sz w:val="22"/>
          <w:szCs w:val="22"/>
        </w:rPr>
      </w:pPr>
      <w:r w:rsidRPr="003E247E">
        <w:rPr>
          <w:b/>
          <w:bCs/>
          <w:color w:val="auto"/>
          <w:sz w:val="22"/>
          <w:szCs w:val="22"/>
        </w:rPr>
        <w:t>INTRODUCCIÓN</w:t>
      </w:r>
    </w:p>
    <w:p w:rsidR="000224B3" w:rsidRPr="003E247E" w:rsidRDefault="000224B3" w:rsidP="000224B3">
      <w:pPr>
        <w:pStyle w:val="Default"/>
        <w:widowControl w:val="0"/>
        <w:jc w:val="center"/>
        <w:rPr>
          <w:color w:val="auto"/>
          <w:sz w:val="22"/>
          <w:szCs w:val="22"/>
        </w:rPr>
      </w:pPr>
    </w:p>
    <w:p w:rsidR="00507045" w:rsidRPr="003E247E" w:rsidRDefault="00507045" w:rsidP="000224B3">
      <w:pPr>
        <w:pStyle w:val="Default"/>
        <w:widowControl w:val="0"/>
        <w:jc w:val="both"/>
        <w:rPr>
          <w:color w:val="auto"/>
          <w:sz w:val="22"/>
          <w:szCs w:val="22"/>
        </w:rPr>
      </w:pPr>
      <w:r w:rsidRPr="003E247E">
        <w:rPr>
          <w:color w:val="auto"/>
          <w:sz w:val="22"/>
          <w:szCs w:val="22"/>
        </w:rPr>
        <w:t>De conformidad con el Decreto 1083 de 2015, cada entidad debe planear, ejecutar y hacer seguimiento de un Plan Institucional de Capacitación, por lo cual la Universidad Militar Nueva Granada, se propone contribuir al fortalecimiento de las competencias y habilidades de los servidores (as) de la Entidad por medio de las capacitaciones, pr</w:t>
      </w:r>
      <w:r w:rsidR="00466D03">
        <w:rPr>
          <w:color w:val="auto"/>
          <w:sz w:val="22"/>
          <w:szCs w:val="22"/>
        </w:rPr>
        <w:t>ogramas que contiene el PIC 2018</w:t>
      </w:r>
      <w:r w:rsidRPr="003E247E">
        <w:rPr>
          <w:color w:val="auto"/>
          <w:sz w:val="22"/>
          <w:szCs w:val="22"/>
        </w:rPr>
        <w:t xml:space="preserve">; priorizando las necesidades más indispensables para la institución. </w:t>
      </w:r>
    </w:p>
    <w:p w:rsidR="00507045" w:rsidRPr="003E247E" w:rsidRDefault="00507045" w:rsidP="000224B3">
      <w:pPr>
        <w:pStyle w:val="Default"/>
        <w:widowControl w:val="0"/>
        <w:jc w:val="both"/>
        <w:rPr>
          <w:color w:val="auto"/>
          <w:sz w:val="22"/>
          <w:szCs w:val="22"/>
        </w:rPr>
      </w:pPr>
    </w:p>
    <w:p w:rsidR="00507045" w:rsidRPr="003E247E" w:rsidRDefault="00507045" w:rsidP="000224B3">
      <w:pPr>
        <w:pStyle w:val="Default"/>
        <w:widowControl w:val="0"/>
        <w:jc w:val="both"/>
        <w:rPr>
          <w:color w:val="auto"/>
          <w:sz w:val="22"/>
          <w:szCs w:val="22"/>
        </w:rPr>
      </w:pPr>
      <w:r w:rsidRPr="003E247E">
        <w:rPr>
          <w:color w:val="auto"/>
          <w:sz w:val="22"/>
          <w:szCs w:val="22"/>
        </w:rPr>
        <w:t>Por lo anterior, es preciso mencionar que la construcción el Plan Ins</w:t>
      </w:r>
      <w:r w:rsidR="00466D03">
        <w:rPr>
          <w:color w:val="auto"/>
          <w:sz w:val="22"/>
          <w:szCs w:val="22"/>
        </w:rPr>
        <w:t>titucional de Capacitación 2018</w:t>
      </w:r>
      <w:r w:rsidRPr="003E247E">
        <w:rPr>
          <w:color w:val="auto"/>
          <w:sz w:val="22"/>
          <w:szCs w:val="22"/>
        </w:rPr>
        <w:t xml:space="preserve"> de la Universidad Militar Nueva Granada se desarrolló de conformidad con los lineamientos conceptuales del Plan Nacional de Formación y Capacitación de Empleados Públicos, expedidos por la Dirección de Empleo Público del Departamento Administrativo de la Función Pública. De igual forma, se implementó la Guía para la Formulación del Plan Institucional de Capacitación.</w:t>
      </w:r>
    </w:p>
    <w:p w:rsidR="00507045" w:rsidRPr="003E247E" w:rsidRDefault="00507045" w:rsidP="000224B3">
      <w:pPr>
        <w:pStyle w:val="Default"/>
        <w:widowControl w:val="0"/>
        <w:jc w:val="both"/>
        <w:rPr>
          <w:color w:val="auto"/>
          <w:sz w:val="22"/>
          <w:szCs w:val="22"/>
        </w:rPr>
      </w:pPr>
    </w:p>
    <w:p w:rsidR="00507045" w:rsidRPr="003E247E" w:rsidRDefault="00507045" w:rsidP="000224B3">
      <w:pPr>
        <w:pStyle w:val="Default"/>
        <w:widowControl w:val="0"/>
        <w:jc w:val="both"/>
        <w:rPr>
          <w:color w:val="auto"/>
          <w:sz w:val="22"/>
          <w:szCs w:val="22"/>
        </w:rPr>
      </w:pPr>
      <w:r w:rsidRPr="003E247E">
        <w:rPr>
          <w:color w:val="auto"/>
          <w:sz w:val="22"/>
          <w:szCs w:val="22"/>
        </w:rPr>
        <w:t xml:space="preserve">Toda la consolidación del Plan se encuentra encaminada a cumplir con las metas y objetivos institucionales, por lo cual se enmarcan las líneas programáticas establecidas el Plan de Capacitación y Estímulos. </w:t>
      </w:r>
    </w:p>
    <w:p w:rsidR="00507045" w:rsidRPr="003E247E" w:rsidRDefault="00507045" w:rsidP="000224B3">
      <w:pPr>
        <w:pStyle w:val="Default"/>
        <w:widowControl w:val="0"/>
        <w:jc w:val="both"/>
        <w:rPr>
          <w:color w:val="auto"/>
          <w:sz w:val="22"/>
          <w:szCs w:val="22"/>
        </w:rPr>
      </w:pPr>
    </w:p>
    <w:p w:rsidR="00507045" w:rsidRPr="003E247E" w:rsidRDefault="00507045" w:rsidP="000224B3">
      <w:pPr>
        <w:pStyle w:val="Default"/>
        <w:widowControl w:val="0"/>
        <w:jc w:val="both"/>
        <w:rPr>
          <w:color w:val="auto"/>
          <w:sz w:val="22"/>
          <w:szCs w:val="22"/>
        </w:rPr>
      </w:pPr>
      <w:r w:rsidRPr="003E247E">
        <w:rPr>
          <w:color w:val="auto"/>
          <w:sz w:val="22"/>
          <w:szCs w:val="22"/>
        </w:rPr>
        <w:t xml:space="preserve">Con el fin de la priorización de las necesidades </w:t>
      </w:r>
      <w:r w:rsidR="00466D03">
        <w:rPr>
          <w:color w:val="auto"/>
          <w:sz w:val="22"/>
          <w:szCs w:val="22"/>
        </w:rPr>
        <w:t>de capacitación para el año 2018</w:t>
      </w:r>
      <w:r w:rsidRPr="003E247E">
        <w:rPr>
          <w:color w:val="auto"/>
          <w:sz w:val="22"/>
          <w:szCs w:val="22"/>
        </w:rPr>
        <w:t xml:space="preserve">, se desarrolló un proceso Diagnostico de necesidades de aprendizaje analizando los siguientes insumos: </w:t>
      </w:r>
    </w:p>
    <w:p w:rsidR="00507045" w:rsidRPr="003E247E" w:rsidRDefault="00507045" w:rsidP="000224B3">
      <w:pPr>
        <w:pStyle w:val="Default"/>
        <w:widowControl w:val="0"/>
        <w:jc w:val="both"/>
        <w:rPr>
          <w:color w:val="auto"/>
          <w:sz w:val="22"/>
          <w:szCs w:val="22"/>
        </w:rPr>
      </w:pPr>
    </w:p>
    <w:p w:rsidR="00507045" w:rsidRDefault="00507045" w:rsidP="000224B3">
      <w:pPr>
        <w:pStyle w:val="Default"/>
        <w:widowControl w:val="0"/>
        <w:jc w:val="both"/>
        <w:rPr>
          <w:color w:val="auto"/>
          <w:sz w:val="22"/>
          <w:szCs w:val="22"/>
        </w:rPr>
      </w:pPr>
      <w:r w:rsidRPr="003E247E">
        <w:rPr>
          <w:color w:val="auto"/>
          <w:sz w:val="22"/>
          <w:szCs w:val="22"/>
        </w:rPr>
        <w:t xml:space="preserve">Encuesta de detección de necesidades, donde se obtuvo la información de las necesidades de capacitación de los servidores. Matriz de consolidación de necesidades, por medio del Líder del área conjuntamente con su equipo de trabajo. Información obtenida por medio de los planes de mejoramiento individual de los servidores consecuencia de la Evaluación del Desempeño anual. </w:t>
      </w:r>
    </w:p>
    <w:p w:rsidR="003E247E" w:rsidRDefault="003E247E" w:rsidP="000224B3">
      <w:pPr>
        <w:pStyle w:val="Default"/>
        <w:widowControl w:val="0"/>
        <w:jc w:val="both"/>
        <w:rPr>
          <w:color w:val="auto"/>
          <w:sz w:val="22"/>
          <w:szCs w:val="22"/>
        </w:rPr>
      </w:pPr>
    </w:p>
    <w:p w:rsidR="003E247E" w:rsidRPr="003E247E" w:rsidRDefault="003E247E" w:rsidP="003E247E">
      <w:pPr>
        <w:pStyle w:val="Sinespaciado"/>
        <w:numPr>
          <w:ilvl w:val="0"/>
          <w:numId w:val="10"/>
        </w:numPr>
        <w:spacing w:line="276" w:lineRule="auto"/>
        <w:jc w:val="both"/>
        <w:rPr>
          <w:rFonts w:ascii="Arial" w:eastAsia="Arimo" w:hAnsi="Arial" w:cs="Arial"/>
        </w:rPr>
      </w:pPr>
      <w:r w:rsidRPr="003E247E">
        <w:rPr>
          <w:rFonts w:ascii="Arial" w:eastAsia="Arimo" w:hAnsi="Arial" w:cs="Arial"/>
        </w:rPr>
        <w:t>La inducción del personal administrativo y docente de planta de la Universidad Militar Nueva Granada, se define como el proceso que normalmente se aplica antes de iniciar las actividades laborales, para el cual ha sido contratado el nuevo funcionario de manera que este pueda adaptarse lo más rápido posible al cargo.</w:t>
      </w:r>
    </w:p>
    <w:p w:rsidR="003E247E" w:rsidRPr="003E247E" w:rsidRDefault="003E247E" w:rsidP="003E247E">
      <w:pPr>
        <w:pStyle w:val="Sinespaciado"/>
        <w:numPr>
          <w:ilvl w:val="0"/>
          <w:numId w:val="10"/>
        </w:numPr>
        <w:spacing w:line="276" w:lineRule="auto"/>
        <w:jc w:val="both"/>
        <w:rPr>
          <w:rFonts w:ascii="Arial" w:eastAsia="Arimo" w:hAnsi="Arial" w:cs="Arial"/>
        </w:rPr>
      </w:pPr>
    </w:p>
    <w:p w:rsidR="003E247E" w:rsidRPr="003E247E" w:rsidRDefault="003E247E" w:rsidP="003E247E">
      <w:pPr>
        <w:pStyle w:val="Sinespaciado"/>
        <w:numPr>
          <w:ilvl w:val="0"/>
          <w:numId w:val="10"/>
        </w:numPr>
        <w:spacing w:line="276" w:lineRule="auto"/>
        <w:jc w:val="both"/>
        <w:rPr>
          <w:rFonts w:ascii="Arial" w:eastAsia="Arimo" w:hAnsi="Arial" w:cs="Arial"/>
        </w:rPr>
      </w:pPr>
      <w:r w:rsidRPr="003E247E">
        <w:rPr>
          <w:rFonts w:ascii="Arial" w:eastAsia="Arimo" w:hAnsi="Arial" w:cs="Arial"/>
        </w:rPr>
        <w:t>El personal al que se le realiza el programa de inducción  tiene más probabilidades de comprometerse con la organización, debido a que los primeros recuerdos son los más persistentes y habrán de influir positivamente en sus actividades.</w:t>
      </w:r>
    </w:p>
    <w:p w:rsidR="003E247E" w:rsidRPr="003E247E" w:rsidRDefault="003E247E" w:rsidP="000224B3">
      <w:pPr>
        <w:pStyle w:val="Default"/>
        <w:widowControl w:val="0"/>
        <w:jc w:val="both"/>
        <w:rPr>
          <w:color w:val="auto"/>
          <w:sz w:val="22"/>
          <w:szCs w:val="22"/>
        </w:rPr>
      </w:pPr>
    </w:p>
    <w:p w:rsidR="00486777" w:rsidRPr="003E247E" w:rsidRDefault="00507045" w:rsidP="000224B3">
      <w:pPr>
        <w:pStyle w:val="Default"/>
        <w:widowControl w:val="0"/>
        <w:jc w:val="both"/>
        <w:rPr>
          <w:color w:val="auto"/>
          <w:sz w:val="22"/>
          <w:szCs w:val="22"/>
        </w:rPr>
      </w:pPr>
      <w:r w:rsidRPr="003E247E">
        <w:rPr>
          <w:color w:val="auto"/>
          <w:sz w:val="22"/>
          <w:szCs w:val="22"/>
        </w:rPr>
        <w:t>Finalmente, el Plan In</w:t>
      </w:r>
      <w:r w:rsidR="00E948F9">
        <w:rPr>
          <w:color w:val="auto"/>
          <w:sz w:val="22"/>
          <w:szCs w:val="22"/>
        </w:rPr>
        <w:t>stitucional de Capacitación 2018</w:t>
      </w:r>
      <w:r w:rsidRPr="003E247E">
        <w:rPr>
          <w:color w:val="auto"/>
          <w:sz w:val="22"/>
          <w:szCs w:val="22"/>
        </w:rPr>
        <w:t xml:space="preserve"> de la Universidad Militar Nueva Granada se tiene previsto realizar jornadas de</w:t>
      </w:r>
      <w:r w:rsidR="006A0587" w:rsidRPr="003E247E">
        <w:rPr>
          <w:color w:val="auto"/>
          <w:sz w:val="22"/>
          <w:szCs w:val="22"/>
        </w:rPr>
        <w:t xml:space="preserve"> </w:t>
      </w:r>
      <w:r w:rsidRPr="003E247E">
        <w:rPr>
          <w:color w:val="auto"/>
          <w:sz w:val="22"/>
          <w:szCs w:val="22"/>
        </w:rPr>
        <w:t xml:space="preserve">reinducción de conformidad con los cambios que se han presentado en </w:t>
      </w:r>
      <w:r w:rsidR="006A0587" w:rsidRPr="003E247E">
        <w:rPr>
          <w:color w:val="auto"/>
          <w:sz w:val="22"/>
          <w:szCs w:val="22"/>
        </w:rPr>
        <w:t>la Universidad Militar Nueva Granada</w:t>
      </w:r>
      <w:r w:rsidRPr="003E247E">
        <w:rPr>
          <w:color w:val="auto"/>
          <w:sz w:val="22"/>
          <w:szCs w:val="22"/>
        </w:rPr>
        <w:t xml:space="preserve">, tales como la reestructuración, así como también los programas de inducción y las capacitaciones con la red institucional. </w:t>
      </w:r>
    </w:p>
    <w:p w:rsidR="00486777" w:rsidRPr="003E247E" w:rsidRDefault="00486777">
      <w:pPr>
        <w:rPr>
          <w:rFonts w:ascii="Arial" w:hAnsi="Arial" w:cs="Arial"/>
        </w:rPr>
      </w:pPr>
      <w:r w:rsidRPr="003E247E">
        <w:rPr>
          <w:rFonts w:ascii="Arial" w:hAnsi="Arial" w:cs="Arial"/>
        </w:rPr>
        <w:br w:type="page"/>
      </w:r>
    </w:p>
    <w:p w:rsidR="00572B8A" w:rsidRPr="003E247E" w:rsidRDefault="00507045" w:rsidP="00486777">
      <w:pPr>
        <w:pStyle w:val="Default"/>
        <w:widowControl w:val="0"/>
        <w:numPr>
          <w:ilvl w:val="0"/>
          <w:numId w:val="1"/>
        </w:numPr>
        <w:ind w:left="0"/>
        <w:jc w:val="center"/>
        <w:rPr>
          <w:color w:val="auto"/>
          <w:sz w:val="22"/>
          <w:szCs w:val="22"/>
        </w:rPr>
      </w:pPr>
      <w:r w:rsidRPr="003E247E">
        <w:rPr>
          <w:b/>
          <w:bCs/>
          <w:color w:val="auto"/>
          <w:sz w:val="22"/>
          <w:szCs w:val="22"/>
        </w:rPr>
        <w:lastRenderedPageBreak/>
        <w:t>MARCO NORMATIVO</w:t>
      </w:r>
    </w:p>
    <w:p w:rsidR="000224B3" w:rsidRPr="003E247E" w:rsidRDefault="000224B3" w:rsidP="000224B3">
      <w:pPr>
        <w:pStyle w:val="Default"/>
        <w:widowControl w:val="0"/>
        <w:jc w:val="both"/>
        <w:rPr>
          <w:color w:val="auto"/>
          <w:sz w:val="22"/>
          <w:szCs w:val="22"/>
        </w:rPr>
      </w:pPr>
    </w:p>
    <w:p w:rsidR="00507045" w:rsidRPr="003E247E" w:rsidRDefault="00507045" w:rsidP="000224B3">
      <w:pPr>
        <w:pStyle w:val="Default"/>
        <w:widowControl w:val="0"/>
        <w:jc w:val="both"/>
        <w:rPr>
          <w:color w:val="auto"/>
          <w:sz w:val="22"/>
          <w:szCs w:val="22"/>
        </w:rPr>
      </w:pPr>
      <w:r w:rsidRPr="003E247E">
        <w:rPr>
          <w:b/>
          <w:bCs/>
          <w:color w:val="auto"/>
          <w:sz w:val="22"/>
          <w:szCs w:val="22"/>
        </w:rPr>
        <w:t xml:space="preserve">Decreto Ley 1567 de Agosto 5/1998. </w:t>
      </w:r>
      <w:r w:rsidRPr="003E247E">
        <w:rPr>
          <w:color w:val="auto"/>
          <w:sz w:val="22"/>
          <w:szCs w:val="22"/>
        </w:rPr>
        <w:t xml:space="preserve">Por el cual se crea el sistema nacional de capacitación y el sistema de estímulos para los empleados del Estado. </w:t>
      </w:r>
    </w:p>
    <w:p w:rsidR="00507045" w:rsidRPr="003E247E" w:rsidRDefault="00507045" w:rsidP="000224B3">
      <w:pPr>
        <w:pStyle w:val="Default"/>
        <w:widowControl w:val="0"/>
        <w:jc w:val="both"/>
        <w:rPr>
          <w:i/>
          <w:iCs/>
          <w:color w:val="auto"/>
          <w:sz w:val="22"/>
          <w:szCs w:val="22"/>
        </w:rPr>
      </w:pPr>
      <w:r w:rsidRPr="003E247E">
        <w:rPr>
          <w:i/>
          <w:iCs/>
          <w:color w:val="auto"/>
          <w:sz w:val="22"/>
          <w:szCs w:val="22"/>
        </w:rPr>
        <w:t xml:space="preserve">Artículo 4 - “Definición de capacitación: Se entiende por capacitación el conjunto de procesos organizados, relativos tanto a la educación no formal como a la informal de acuerdo con lo establecido por la ley general de educación, dirigidos a prolongar y complementar la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 </w:t>
      </w:r>
    </w:p>
    <w:p w:rsidR="000224B3" w:rsidRPr="003E247E" w:rsidRDefault="000224B3" w:rsidP="000224B3">
      <w:pPr>
        <w:pStyle w:val="Default"/>
        <w:widowControl w:val="0"/>
        <w:jc w:val="both"/>
        <w:rPr>
          <w:color w:val="auto"/>
          <w:sz w:val="22"/>
          <w:szCs w:val="22"/>
        </w:rPr>
      </w:pPr>
    </w:p>
    <w:p w:rsidR="00507045" w:rsidRPr="003E247E" w:rsidRDefault="00507045" w:rsidP="000224B3">
      <w:pPr>
        <w:pStyle w:val="Default"/>
        <w:widowControl w:val="0"/>
        <w:jc w:val="both"/>
        <w:rPr>
          <w:color w:val="auto"/>
          <w:sz w:val="22"/>
          <w:szCs w:val="22"/>
        </w:rPr>
      </w:pPr>
      <w:r w:rsidRPr="003E247E">
        <w:rPr>
          <w:b/>
          <w:bCs/>
          <w:color w:val="auto"/>
          <w:sz w:val="22"/>
          <w:szCs w:val="22"/>
        </w:rPr>
        <w:t xml:space="preserve">Ley 909 de Septiembre 23/2004. </w:t>
      </w:r>
      <w:r w:rsidRPr="003E247E">
        <w:rPr>
          <w:color w:val="auto"/>
          <w:sz w:val="22"/>
          <w:szCs w:val="22"/>
        </w:rPr>
        <w:t xml:space="preserve">Por el cual se expiden normas que regulan el empleo público, la carrera administrativa, gerencia pública y se dictan otras disposiciones. </w:t>
      </w:r>
    </w:p>
    <w:p w:rsidR="00507045" w:rsidRPr="003E247E" w:rsidRDefault="00507045" w:rsidP="000224B3">
      <w:pPr>
        <w:pStyle w:val="Default"/>
        <w:widowControl w:val="0"/>
        <w:jc w:val="both"/>
        <w:rPr>
          <w:color w:val="auto"/>
          <w:sz w:val="22"/>
          <w:szCs w:val="22"/>
        </w:rPr>
      </w:pPr>
      <w:r w:rsidRPr="003E247E">
        <w:rPr>
          <w:i/>
          <w:iCs/>
          <w:color w:val="auto"/>
          <w:sz w:val="22"/>
          <w:szCs w:val="22"/>
        </w:rPr>
        <w:t xml:space="preserve">Artículo 15 - “Las Unidades de Personal de las entidades. </w:t>
      </w:r>
    </w:p>
    <w:p w:rsidR="00507045" w:rsidRPr="003E247E" w:rsidRDefault="00507045" w:rsidP="000224B3">
      <w:pPr>
        <w:pStyle w:val="Default"/>
        <w:widowControl w:val="0"/>
        <w:jc w:val="both"/>
        <w:rPr>
          <w:color w:val="auto"/>
          <w:sz w:val="22"/>
          <w:szCs w:val="22"/>
        </w:rPr>
      </w:pPr>
      <w:r w:rsidRPr="003E247E">
        <w:rPr>
          <w:i/>
          <w:iCs/>
          <w:color w:val="auto"/>
          <w:sz w:val="22"/>
          <w:szCs w:val="22"/>
        </w:rPr>
        <w:t xml:space="preserve">…2. Serán funciones específicas de estas unidades de personal, las siguientes:…e) Diseñar y administrar los programas de formación y capacitación, de acuerdo con lo previsto en la ley y en el Plan Nacional de Formación y Capacitación…” </w:t>
      </w:r>
    </w:p>
    <w:p w:rsidR="00507045" w:rsidRPr="003E247E" w:rsidRDefault="00507045" w:rsidP="000224B3">
      <w:pPr>
        <w:pStyle w:val="Default"/>
        <w:widowControl w:val="0"/>
        <w:jc w:val="both"/>
        <w:rPr>
          <w:color w:val="auto"/>
          <w:sz w:val="22"/>
          <w:szCs w:val="22"/>
        </w:rPr>
      </w:pPr>
      <w:r w:rsidRPr="003E247E">
        <w:rPr>
          <w:i/>
          <w:iCs/>
          <w:color w:val="auto"/>
          <w:sz w:val="22"/>
          <w:szCs w:val="22"/>
        </w:rPr>
        <w:t xml:space="preserve">Artículo 36 - “Objetivos de la Capacitación. </w:t>
      </w:r>
    </w:p>
    <w:p w:rsidR="00507045" w:rsidRPr="003E247E" w:rsidRDefault="00507045" w:rsidP="000224B3">
      <w:pPr>
        <w:pStyle w:val="Default"/>
        <w:widowControl w:val="0"/>
        <w:jc w:val="both"/>
        <w:rPr>
          <w:color w:val="auto"/>
          <w:sz w:val="22"/>
          <w:szCs w:val="22"/>
        </w:rPr>
      </w:pPr>
      <w:r w:rsidRPr="003E247E">
        <w:rPr>
          <w:i/>
          <w:iCs/>
          <w:color w:val="auto"/>
          <w:sz w:val="22"/>
          <w:szCs w:val="22"/>
        </w:rPr>
        <w:t xml:space="preserve">1. La capacitación y formación de los empleados está orientada al desarrollo de sus capacidades, destrezas, habilidades, valores y competencias fundamentales, con miras a propiciar su eficacia personal, grupal y organizacional, de manera que se posibilite el desarrollo profesional de los empleados y el mejoramiento en la prestación de los servicios. </w:t>
      </w:r>
    </w:p>
    <w:p w:rsidR="00507045" w:rsidRPr="003E247E" w:rsidRDefault="00507045" w:rsidP="000224B3">
      <w:pPr>
        <w:pStyle w:val="Default"/>
        <w:widowControl w:val="0"/>
        <w:jc w:val="both"/>
        <w:rPr>
          <w:i/>
          <w:iCs/>
          <w:color w:val="auto"/>
          <w:sz w:val="22"/>
          <w:szCs w:val="22"/>
        </w:rPr>
      </w:pPr>
      <w:r w:rsidRPr="003E247E">
        <w:rPr>
          <w:i/>
          <w:iCs/>
          <w:color w:val="auto"/>
          <w:sz w:val="22"/>
          <w:szCs w:val="22"/>
        </w:rPr>
        <w:t xml:space="preserve">2. Dentro de la política que establezca el Departamento Administrativo de la Función Pública, las unidades de personal formularán los planes y programas de capacitación para lograr esos objetivos, en concordancia con las normas establecidas y teniendo en cuenta los resultados de la evaluación del desempeño…” </w:t>
      </w:r>
    </w:p>
    <w:p w:rsidR="000224B3" w:rsidRPr="003E247E" w:rsidRDefault="000224B3" w:rsidP="000224B3">
      <w:pPr>
        <w:pStyle w:val="Default"/>
        <w:widowControl w:val="0"/>
        <w:jc w:val="both"/>
        <w:rPr>
          <w:color w:val="auto"/>
          <w:sz w:val="22"/>
          <w:szCs w:val="22"/>
        </w:rPr>
      </w:pPr>
    </w:p>
    <w:p w:rsidR="00507045" w:rsidRPr="003E247E" w:rsidRDefault="00507045" w:rsidP="000224B3">
      <w:pPr>
        <w:pStyle w:val="Default"/>
        <w:widowControl w:val="0"/>
        <w:jc w:val="both"/>
        <w:rPr>
          <w:color w:val="auto"/>
          <w:sz w:val="22"/>
          <w:szCs w:val="22"/>
        </w:rPr>
      </w:pPr>
      <w:r w:rsidRPr="003E247E">
        <w:rPr>
          <w:b/>
          <w:bCs/>
          <w:color w:val="auto"/>
          <w:sz w:val="22"/>
          <w:szCs w:val="22"/>
        </w:rPr>
        <w:t>Decreto 1083 de 2015</w:t>
      </w:r>
      <w:r w:rsidRPr="003E247E">
        <w:rPr>
          <w:color w:val="auto"/>
          <w:sz w:val="22"/>
          <w:szCs w:val="22"/>
        </w:rPr>
        <w:t xml:space="preserve">, por medio del cual se expide el Decreto Único Reglamentario del Sector de Función Pública. </w:t>
      </w:r>
    </w:p>
    <w:p w:rsidR="000224B3" w:rsidRPr="003E247E" w:rsidRDefault="000224B3" w:rsidP="000224B3">
      <w:pPr>
        <w:pStyle w:val="Default"/>
        <w:widowControl w:val="0"/>
        <w:jc w:val="both"/>
        <w:rPr>
          <w:color w:val="auto"/>
          <w:sz w:val="22"/>
          <w:szCs w:val="22"/>
        </w:rPr>
      </w:pPr>
    </w:p>
    <w:p w:rsidR="00507045" w:rsidRPr="003E247E" w:rsidRDefault="00507045" w:rsidP="000224B3">
      <w:pPr>
        <w:pStyle w:val="Default"/>
        <w:widowControl w:val="0"/>
        <w:jc w:val="both"/>
        <w:rPr>
          <w:color w:val="auto"/>
          <w:sz w:val="22"/>
          <w:szCs w:val="22"/>
        </w:rPr>
      </w:pPr>
      <w:r w:rsidRPr="003E247E">
        <w:rPr>
          <w:i/>
          <w:iCs/>
          <w:color w:val="auto"/>
          <w:sz w:val="22"/>
          <w:szCs w:val="22"/>
        </w:rPr>
        <w:t>“</w:t>
      </w:r>
      <w:r w:rsidRPr="003E247E">
        <w:rPr>
          <w:b/>
          <w:bCs/>
          <w:i/>
          <w:iCs/>
          <w:color w:val="auto"/>
          <w:sz w:val="22"/>
          <w:szCs w:val="22"/>
        </w:rPr>
        <w:t xml:space="preserve">Artículo 2.2.9.1 Planes de capacitación. </w:t>
      </w:r>
      <w:r w:rsidRPr="003E247E">
        <w:rPr>
          <w:i/>
          <w:iCs/>
          <w:color w:val="auto"/>
          <w:sz w:val="22"/>
          <w:szCs w:val="22"/>
        </w:rPr>
        <w:t xml:space="preserve">Los planes de capacitación de las entidades públicas deben responder a estudios técnicos que identifiquen necesidades y requerimientos de las áreas de trabajo y de los empleados, para desarrollar los planes anuales institucionales y las competencias laborales. Los estudios deberán ser adelantados por las unidades de personal o por quienes hagan sus veces, para lo cual se apoyarán en los instrumentos desarrollados por el Departamento Administrativo de la Función Pública y por la Escuela Superior de Administración Pública. </w:t>
      </w:r>
    </w:p>
    <w:p w:rsidR="00507045" w:rsidRPr="003E247E" w:rsidRDefault="00507045" w:rsidP="000224B3">
      <w:pPr>
        <w:pStyle w:val="Default"/>
        <w:widowControl w:val="0"/>
        <w:jc w:val="both"/>
        <w:rPr>
          <w:color w:val="auto"/>
          <w:sz w:val="22"/>
          <w:szCs w:val="22"/>
        </w:rPr>
      </w:pPr>
      <w:r w:rsidRPr="003E247E">
        <w:rPr>
          <w:i/>
          <w:iCs/>
          <w:color w:val="auto"/>
          <w:sz w:val="22"/>
          <w:szCs w:val="22"/>
        </w:rPr>
        <w:t xml:space="preserve">Los recursos con que cuente la administración para capacitación deberán atender las necesidades establecidas en los planes institucionales de capacitación. </w:t>
      </w:r>
    </w:p>
    <w:p w:rsidR="00507045" w:rsidRPr="003E247E" w:rsidRDefault="00507045" w:rsidP="000224B3">
      <w:pPr>
        <w:pStyle w:val="Default"/>
        <w:widowControl w:val="0"/>
        <w:jc w:val="both"/>
        <w:rPr>
          <w:i/>
          <w:iCs/>
          <w:color w:val="auto"/>
          <w:sz w:val="22"/>
          <w:szCs w:val="22"/>
        </w:rPr>
      </w:pPr>
      <w:r w:rsidRPr="003E247E">
        <w:rPr>
          <w:i/>
          <w:iCs/>
          <w:color w:val="auto"/>
          <w:sz w:val="22"/>
          <w:szCs w:val="22"/>
        </w:rPr>
        <w:t xml:space="preserve">(Decreto 1227 de 2005, arto 65)” </w:t>
      </w:r>
    </w:p>
    <w:p w:rsidR="000224B3" w:rsidRPr="003E247E" w:rsidRDefault="000224B3" w:rsidP="000224B3">
      <w:pPr>
        <w:pStyle w:val="Default"/>
        <w:widowControl w:val="0"/>
        <w:jc w:val="both"/>
        <w:rPr>
          <w:color w:val="auto"/>
          <w:sz w:val="22"/>
          <w:szCs w:val="22"/>
        </w:rPr>
      </w:pPr>
    </w:p>
    <w:p w:rsidR="00507045" w:rsidRPr="003E247E" w:rsidRDefault="00507045" w:rsidP="000224B3">
      <w:pPr>
        <w:pStyle w:val="Default"/>
        <w:widowControl w:val="0"/>
        <w:jc w:val="both"/>
        <w:rPr>
          <w:color w:val="auto"/>
          <w:sz w:val="22"/>
          <w:szCs w:val="22"/>
        </w:rPr>
      </w:pPr>
      <w:r w:rsidRPr="003E247E">
        <w:rPr>
          <w:i/>
          <w:iCs/>
          <w:color w:val="auto"/>
          <w:sz w:val="22"/>
          <w:szCs w:val="22"/>
        </w:rPr>
        <w:t>“</w:t>
      </w:r>
      <w:r w:rsidRPr="003E247E">
        <w:rPr>
          <w:b/>
          <w:bCs/>
          <w:i/>
          <w:iCs/>
          <w:color w:val="auto"/>
          <w:sz w:val="22"/>
          <w:szCs w:val="22"/>
        </w:rPr>
        <w:t>Artículo 2.2.9.3 Plan Nacional de Formación y Capacitación</w:t>
      </w:r>
      <w:r w:rsidRPr="003E247E">
        <w:rPr>
          <w:i/>
          <w:iCs/>
          <w:color w:val="auto"/>
          <w:sz w:val="22"/>
          <w:szCs w:val="22"/>
        </w:rPr>
        <w:t xml:space="preserve">. El Departamento Administrativo de la Función Pública, con el apoyo de la Escuela Superior de Administración Pública, adelantará la evaluación anual del Plan Nacional de Formación y Capacitación, con el fin de revisar el cumplimiento por parte de las entidades de las orientaciones y prioridades allí establecidas. Igualmente, establecerá los mecanismos de seguimiento a los Planes Institucionales de Capacitación que éstas formulen. </w:t>
      </w:r>
    </w:p>
    <w:p w:rsidR="00507045" w:rsidRPr="003E247E" w:rsidRDefault="00507045" w:rsidP="000224B3">
      <w:pPr>
        <w:pStyle w:val="Default"/>
        <w:widowControl w:val="0"/>
        <w:jc w:val="both"/>
        <w:rPr>
          <w:color w:val="auto"/>
          <w:sz w:val="22"/>
          <w:szCs w:val="22"/>
        </w:rPr>
      </w:pPr>
      <w:r w:rsidRPr="003E247E">
        <w:rPr>
          <w:i/>
          <w:iCs/>
          <w:color w:val="auto"/>
          <w:sz w:val="22"/>
          <w:szCs w:val="22"/>
        </w:rPr>
        <w:t xml:space="preserve">La evaluación y el seguimiento buscarán especialmente medir el impacto y los resultados de la capacitación. Para medir el impacto se estudiarán los cambios organizacionales y para analizar los resultados se estudiarán los cambios en el desempeño de los empleados en sus áreas de trabajo como consecuencia de acciones de capacitación. </w:t>
      </w:r>
    </w:p>
    <w:p w:rsidR="00507045" w:rsidRPr="003E247E" w:rsidRDefault="00507045" w:rsidP="000224B3">
      <w:pPr>
        <w:pStyle w:val="Default"/>
        <w:widowControl w:val="0"/>
        <w:jc w:val="both"/>
        <w:rPr>
          <w:i/>
          <w:iCs/>
          <w:color w:val="auto"/>
          <w:sz w:val="22"/>
          <w:szCs w:val="22"/>
        </w:rPr>
      </w:pPr>
      <w:r w:rsidRPr="003E247E">
        <w:rPr>
          <w:i/>
          <w:iCs/>
          <w:color w:val="auto"/>
          <w:sz w:val="22"/>
          <w:szCs w:val="22"/>
        </w:rPr>
        <w:t xml:space="preserve">(Decreto 1227 de 2005, arto 67)” </w:t>
      </w:r>
    </w:p>
    <w:p w:rsidR="000224B3" w:rsidRPr="003E247E" w:rsidRDefault="000224B3" w:rsidP="000224B3">
      <w:pPr>
        <w:pStyle w:val="Default"/>
        <w:widowControl w:val="0"/>
        <w:jc w:val="both"/>
        <w:rPr>
          <w:color w:val="auto"/>
          <w:sz w:val="22"/>
          <w:szCs w:val="22"/>
        </w:rPr>
      </w:pPr>
    </w:p>
    <w:p w:rsidR="00507045" w:rsidRPr="003E247E" w:rsidRDefault="00507045" w:rsidP="000224B3">
      <w:pPr>
        <w:pStyle w:val="Default"/>
        <w:widowControl w:val="0"/>
        <w:jc w:val="both"/>
        <w:rPr>
          <w:color w:val="auto"/>
          <w:sz w:val="22"/>
          <w:szCs w:val="22"/>
        </w:rPr>
      </w:pPr>
      <w:r w:rsidRPr="003E247E">
        <w:rPr>
          <w:b/>
          <w:bCs/>
          <w:i/>
          <w:iCs/>
          <w:color w:val="auto"/>
          <w:sz w:val="22"/>
          <w:szCs w:val="22"/>
        </w:rPr>
        <w:t xml:space="preserve">“Artículo 2.2.9.4 Red Interinstitucional de Capacitación para Empleados Públicos. </w:t>
      </w:r>
      <w:r w:rsidRPr="003E247E">
        <w:rPr>
          <w:i/>
          <w:iCs/>
          <w:color w:val="auto"/>
          <w:sz w:val="22"/>
          <w:szCs w:val="22"/>
        </w:rPr>
        <w:t xml:space="preserve">En desarrollo del artículo 3°, literal e), numeral 3 del Decreto-ley 1567 1998, </w:t>
      </w:r>
      <w:proofErr w:type="spellStart"/>
      <w:r w:rsidRPr="003E247E">
        <w:rPr>
          <w:i/>
          <w:iCs/>
          <w:color w:val="auto"/>
          <w:sz w:val="22"/>
          <w:szCs w:val="22"/>
        </w:rPr>
        <w:t>confórmase</w:t>
      </w:r>
      <w:proofErr w:type="spellEnd"/>
      <w:r w:rsidRPr="003E247E">
        <w:rPr>
          <w:i/>
          <w:iCs/>
          <w:color w:val="auto"/>
          <w:sz w:val="22"/>
          <w:szCs w:val="22"/>
        </w:rPr>
        <w:t xml:space="preserve"> la Red Interinstitucional de Capacitación para Empleados Públicos, con el objeto de apoyar los planes de capacitación institucional. La Red estará integrada por las entidades públicas a las cuales se aplica la Ley 909 de 2004. </w:t>
      </w:r>
    </w:p>
    <w:p w:rsidR="00507045" w:rsidRPr="003E247E" w:rsidRDefault="00507045" w:rsidP="000224B3">
      <w:pPr>
        <w:pStyle w:val="Default"/>
        <w:widowControl w:val="0"/>
        <w:jc w:val="both"/>
        <w:rPr>
          <w:color w:val="auto"/>
          <w:sz w:val="22"/>
          <w:szCs w:val="22"/>
        </w:rPr>
      </w:pPr>
      <w:r w:rsidRPr="003E247E">
        <w:rPr>
          <w:i/>
          <w:iCs/>
          <w:color w:val="auto"/>
          <w:sz w:val="22"/>
          <w:szCs w:val="22"/>
        </w:rPr>
        <w:t xml:space="preserve">La Escuela Superior de Administración Pública coordinará y administrará la Red de acuerdo con el reglamento que expida para su funcionamiento. </w:t>
      </w:r>
    </w:p>
    <w:p w:rsidR="00507045" w:rsidRPr="003E247E" w:rsidRDefault="00507045" w:rsidP="000224B3">
      <w:pPr>
        <w:pStyle w:val="Default"/>
        <w:widowControl w:val="0"/>
        <w:jc w:val="both"/>
        <w:rPr>
          <w:color w:val="auto"/>
          <w:sz w:val="22"/>
          <w:szCs w:val="22"/>
        </w:rPr>
      </w:pPr>
      <w:r w:rsidRPr="003E247E">
        <w:rPr>
          <w:i/>
          <w:iCs/>
          <w:color w:val="auto"/>
          <w:sz w:val="22"/>
          <w:szCs w:val="22"/>
        </w:rPr>
        <w:t xml:space="preserve">Para el desarrollo de los programas de capacitación que programe la Red. </w:t>
      </w:r>
      <w:proofErr w:type="gramStart"/>
      <w:r w:rsidRPr="003E247E">
        <w:rPr>
          <w:i/>
          <w:iCs/>
          <w:color w:val="auto"/>
          <w:sz w:val="22"/>
          <w:szCs w:val="22"/>
        </w:rPr>
        <w:t>cada</w:t>
      </w:r>
      <w:proofErr w:type="gramEnd"/>
      <w:r w:rsidRPr="003E247E">
        <w:rPr>
          <w:i/>
          <w:iCs/>
          <w:color w:val="auto"/>
          <w:sz w:val="22"/>
          <w:szCs w:val="22"/>
        </w:rPr>
        <w:t xml:space="preserve"> entidad aportará recursos humanos y logísticos, de acuerdo con sus disponibilidades. </w:t>
      </w:r>
    </w:p>
    <w:p w:rsidR="00507045" w:rsidRPr="003E247E" w:rsidRDefault="00507045" w:rsidP="000224B3">
      <w:pPr>
        <w:pStyle w:val="Default"/>
        <w:widowControl w:val="0"/>
        <w:jc w:val="both"/>
        <w:rPr>
          <w:i/>
          <w:iCs/>
          <w:color w:val="auto"/>
          <w:sz w:val="22"/>
          <w:szCs w:val="22"/>
        </w:rPr>
      </w:pPr>
      <w:r w:rsidRPr="003E247E">
        <w:rPr>
          <w:i/>
          <w:iCs/>
          <w:color w:val="auto"/>
          <w:sz w:val="22"/>
          <w:szCs w:val="22"/>
        </w:rPr>
        <w:t xml:space="preserve">(Decreto 1227 de 2005, arlo 68)” </w:t>
      </w:r>
    </w:p>
    <w:p w:rsidR="000224B3" w:rsidRPr="003E247E" w:rsidRDefault="000224B3" w:rsidP="000224B3">
      <w:pPr>
        <w:pStyle w:val="Default"/>
        <w:widowControl w:val="0"/>
        <w:jc w:val="both"/>
        <w:rPr>
          <w:color w:val="auto"/>
          <w:sz w:val="22"/>
          <w:szCs w:val="22"/>
        </w:rPr>
      </w:pPr>
    </w:p>
    <w:p w:rsidR="00507045" w:rsidRPr="003E247E" w:rsidRDefault="00507045" w:rsidP="000224B3">
      <w:pPr>
        <w:pStyle w:val="Default"/>
        <w:widowControl w:val="0"/>
        <w:jc w:val="both"/>
        <w:rPr>
          <w:color w:val="auto"/>
          <w:sz w:val="22"/>
          <w:szCs w:val="22"/>
        </w:rPr>
      </w:pPr>
      <w:r w:rsidRPr="003E247E">
        <w:rPr>
          <w:i/>
          <w:iCs/>
          <w:color w:val="auto"/>
          <w:sz w:val="22"/>
          <w:szCs w:val="22"/>
        </w:rPr>
        <w:t>“</w:t>
      </w:r>
      <w:r w:rsidRPr="003E247E">
        <w:rPr>
          <w:b/>
          <w:bCs/>
          <w:i/>
          <w:iCs/>
          <w:color w:val="auto"/>
          <w:sz w:val="22"/>
          <w:szCs w:val="22"/>
        </w:rPr>
        <w:t xml:space="preserve">Artículo 2.2.9.5 Actualización del Plan Nacional de Formación y Capacitación para los Servidores Públicos. </w:t>
      </w:r>
      <w:r w:rsidRPr="003E247E">
        <w:rPr>
          <w:i/>
          <w:iCs/>
          <w:color w:val="auto"/>
          <w:sz w:val="22"/>
          <w:szCs w:val="22"/>
        </w:rPr>
        <w:t xml:space="preserve">Adoptar la actualización del Plan Nacional de Formación y Capacitación para los Servidores Públicos, formulado por el Departamento Administrativo de la Función Pública y la Escuela Superior de Administración Pública, </w:t>
      </w:r>
    </w:p>
    <w:p w:rsidR="00507045" w:rsidRPr="003E247E" w:rsidRDefault="00507045" w:rsidP="000224B3">
      <w:pPr>
        <w:pStyle w:val="Default"/>
        <w:widowControl w:val="0"/>
        <w:jc w:val="both"/>
        <w:rPr>
          <w:i/>
          <w:iCs/>
          <w:color w:val="auto"/>
          <w:sz w:val="22"/>
          <w:szCs w:val="22"/>
        </w:rPr>
      </w:pPr>
      <w:r w:rsidRPr="003E247E">
        <w:rPr>
          <w:i/>
          <w:iCs/>
          <w:color w:val="auto"/>
          <w:sz w:val="22"/>
          <w:szCs w:val="22"/>
        </w:rPr>
        <w:t xml:space="preserve">(Decreto 4665 de 2007, arlo 1)”  (Decreto 4665 2007, arto 2) </w:t>
      </w:r>
    </w:p>
    <w:p w:rsidR="000224B3" w:rsidRPr="003E247E" w:rsidRDefault="000224B3" w:rsidP="000224B3">
      <w:pPr>
        <w:pStyle w:val="Default"/>
        <w:widowControl w:val="0"/>
        <w:jc w:val="both"/>
        <w:rPr>
          <w:color w:val="auto"/>
          <w:sz w:val="22"/>
          <w:szCs w:val="22"/>
        </w:rPr>
      </w:pPr>
    </w:p>
    <w:p w:rsidR="00507045" w:rsidRPr="003E247E" w:rsidRDefault="00507045" w:rsidP="000224B3">
      <w:pPr>
        <w:pStyle w:val="Default"/>
        <w:widowControl w:val="0"/>
        <w:jc w:val="both"/>
        <w:rPr>
          <w:color w:val="auto"/>
          <w:sz w:val="22"/>
          <w:szCs w:val="22"/>
        </w:rPr>
      </w:pPr>
      <w:r w:rsidRPr="003E247E">
        <w:rPr>
          <w:b/>
          <w:bCs/>
          <w:color w:val="auto"/>
          <w:sz w:val="22"/>
          <w:szCs w:val="22"/>
        </w:rPr>
        <w:t xml:space="preserve">Decreto 2539 de 2005. (Decreto 1083 de 2015 artículos 2.2.4.6 y 2.2.4.7). </w:t>
      </w:r>
      <w:r w:rsidRPr="003E247E">
        <w:rPr>
          <w:color w:val="auto"/>
          <w:sz w:val="22"/>
          <w:szCs w:val="22"/>
        </w:rPr>
        <w:t xml:space="preserve">Por el cual se establecen las competencias laborales generales para los empleos públicos de los distintos niveles jerárquicos de las entidades a las cuales se aplican los Decretos-ley 770 y 785 de 2005. </w:t>
      </w:r>
    </w:p>
    <w:p w:rsidR="000224B3" w:rsidRPr="003E247E" w:rsidRDefault="000224B3" w:rsidP="000224B3">
      <w:pPr>
        <w:pStyle w:val="Default"/>
        <w:widowControl w:val="0"/>
        <w:jc w:val="both"/>
        <w:rPr>
          <w:color w:val="auto"/>
          <w:sz w:val="22"/>
          <w:szCs w:val="22"/>
        </w:rPr>
      </w:pPr>
    </w:p>
    <w:p w:rsidR="00507045" w:rsidRPr="003E247E" w:rsidRDefault="000224B3" w:rsidP="000224B3">
      <w:pPr>
        <w:pStyle w:val="Default"/>
        <w:widowControl w:val="0"/>
        <w:jc w:val="both"/>
        <w:rPr>
          <w:bCs/>
          <w:color w:val="auto"/>
          <w:sz w:val="22"/>
          <w:szCs w:val="22"/>
        </w:rPr>
      </w:pPr>
      <w:r w:rsidRPr="003E247E">
        <w:rPr>
          <w:b/>
          <w:bCs/>
          <w:color w:val="auto"/>
          <w:sz w:val="22"/>
          <w:szCs w:val="22"/>
        </w:rPr>
        <w:t xml:space="preserve">Acuerdo 02 de 2012, </w:t>
      </w:r>
      <w:r w:rsidRPr="003E247E">
        <w:rPr>
          <w:bCs/>
          <w:color w:val="auto"/>
          <w:sz w:val="22"/>
          <w:szCs w:val="22"/>
        </w:rPr>
        <w:t>Por el cual de expide el Reglamento General del personal y de la carrera administrativa de la Universidad Militar Nueva Granada.</w:t>
      </w:r>
    </w:p>
    <w:p w:rsidR="000224B3" w:rsidRPr="003E247E" w:rsidRDefault="000224B3" w:rsidP="000224B3">
      <w:pPr>
        <w:pStyle w:val="Default"/>
        <w:widowControl w:val="0"/>
        <w:jc w:val="both"/>
        <w:rPr>
          <w:bCs/>
          <w:color w:val="auto"/>
          <w:sz w:val="22"/>
          <w:szCs w:val="22"/>
        </w:rPr>
      </w:pPr>
    </w:p>
    <w:p w:rsidR="000224B3" w:rsidRPr="003E247E" w:rsidRDefault="000224B3" w:rsidP="000224B3">
      <w:pPr>
        <w:pStyle w:val="Default"/>
        <w:widowControl w:val="0"/>
        <w:jc w:val="both"/>
        <w:rPr>
          <w:color w:val="auto"/>
          <w:sz w:val="22"/>
          <w:szCs w:val="22"/>
        </w:rPr>
      </w:pPr>
    </w:p>
    <w:p w:rsidR="000224B3" w:rsidRPr="003E247E" w:rsidRDefault="000224B3" w:rsidP="000224B3">
      <w:pPr>
        <w:pStyle w:val="Default"/>
        <w:widowControl w:val="0"/>
        <w:jc w:val="both"/>
        <w:rPr>
          <w:i/>
          <w:iCs/>
          <w:color w:val="auto"/>
          <w:sz w:val="22"/>
          <w:szCs w:val="22"/>
        </w:rPr>
      </w:pPr>
      <w:r w:rsidRPr="003E247E">
        <w:rPr>
          <w:i/>
          <w:iCs/>
          <w:color w:val="auto"/>
          <w:sz w:val="22"/>
          <w:szCs w:val="22"/>
        </w:rPr>
        <w:t>“</w:t>
      </w:r>
      <w:r w:rsidRPr="003E247E">
        <w:rPr>
          <w:b/>
          <w:bCs/>
          <w:i/>
          <w:iCs/>
          <w:color w:val="auto"/>
          <w:sz w:val="22"/>
          <w:szCs w:val="22"/>
        </w:rPr>
        <w:t xml:space="preserve">Artículo 38 Formación del Personal. </w:t>
      </w:r>
      <w:r w:rsidRPr="003E247E">
        <w:rPr>
          <w:i/>
          <w:iCs/>
          <w:color w:val="auto"/>
          <w:sz w:val="22"/>
          <w:szCs w:val="22"/>
        </w:rPr>
        <w:t>El incentivo de formación contemplará dos ejes: 1</w:t>
      </w:r>
      <w:r w:rsidR="00B63B0B" w:rsidRPr="003E247E">
        <w:rPr>
          <w:i/>
          <w:iCs/>
          <w:color w:val="auto"/>
          <w:sz w:val="22"/>
          <w:szCs w:val="22"/>
        </w:rPr>
        <w:t xml:space="preserve">) Educación para el Trabajo, </w:t>
      </w:r>
      <w:r w:rsidRPr="003E247E">
        <w:rPr>
          <w:i/>
          <w:iCs/>
          <w:color w:val="auto"/>
          <w:sz w:val="22"/>
          <w:szCs w:val="22"/>
        </w:rPr>
        <w:t>Desarrollo Humano</w:t>
      </w:r>
      <w:r w:rsidR="00B63B0B" w:rsidRPr="003E247E">
        <w:rPr>
          <w:i/>
          <w:iCs/>
          <w:color w:val="auto"/>
          <w:sz w:val="22"/>
          <w:szCs w:val="22"/>
        </w:rPr>
        <w:t xml:space="preserve"> y Competencias; 2) Educación formal.</w:t>
      </w:r>
    </w:p>
    <w:p w:rsidR="00B63B0B" w:rsidRPr="003E247E" w:rsidRDefault="00B63B0B" w:rsidP="000224B3">
      <w:pPr>
        <w:pStyle w:val="Default"/>
        <w:widowControl w:val="0"/>
        <w:jc w:val="both"/>
        <w:rPr>
          <w:i/>
          <w:iCs/>
          <w:color w:val="auto"/>
          <w:sz w:val="22"/>
          <w:szCs w:val="22"/>
        </w:rPr>
      </w:pPr>
    </w:p>
    <w:p w:rsidR="00B63B0B" w:rsidRPr="003E247E" w:rsidRDefault="00B63B0B" w:rsidP="000224B3">
      <w:pPr>
        <w:pStyle w:val="Default"/>
        <w:widowControl w:val="0"/>
        <w:jc w:val="both"/>
        <w:rPr>
          <w:i/>
          <w:iCs/>
          <w:color w:val="auto"/>
          <w:sz w:val="22"/>
          <w:szCs w:val="22"/>
        </w:rPr>
      </w:pPr>
      <w:r w:rsidRPr="003E247E">
        <w:rPr>
          <w:i/>
          <w:iCs/>
          <w:color w:val="auto"/>
          <w:sz w:val="22"/>
          <w:szCs w:val="22"/>
        </w:rPr>
        <w:t>En desarrollo del primer eje, tendrá derecho lo servidores públicos en todos los niveles y cargos administrativos, independiente de su vinculación con la institución, a programas que mediante la realización de cursos, seminario, diplomado y otros, fortalezcan y mejoren las funciones del empleo y/o actividades que desempeñan. En algunas circunstancias, podrán participar las personas vinculada por contrato, cuando la División de Gestión del Talento Humano lo considere fundamental.</w:t>
      </w:r>
    </w:p>
    <w:p w:rsidR="00B63B0B" w:rsidRPr="003E247E" w:rsidRDefault="00B63B0B" w:rsidP="000224B3">
      <w:pPr>
        <w:pStyle w:val="Default"/>
        <w:widowControl w:val="0"/>
        <w:jc w:val="both"/>
        <w:rPr>
          <w:i/>
          <w:iCs/>
          <w:color w:val="auto"/>
          <w:sz w:val="22"/>
          <w:szCs w:val="22"/>
        </w:rPr>
      </w:pPr>
    </w:p>
    <w:p w:rsidR="00B63B0B" w:rsidRPr="003E247E" w:rsidRDefault="00B63B0B" w:rsidP="000224B3">
      <w:pPr>
        <w:pStyle w:val="Default"/>
        <w:widowControl w:val="0"/>
        <w:jc w:val="both"/>
        <w:rPr>
          <w:i/>
          <w:iCs/>
          <w:color w:val="auto"/>
          <w:sz w:val="22"/>
          <w:szCs w:val="22"/>
        </w:rPr>
      </w:pPr>
      <w:r w:rsidRPr="003E247E">
        <w:rPr>
          <w:i/>
          <w:iCs/>
          <w:color w:val="auto"/>
          <w:sz w:val="22"/>
          <w:szCs w:val="22"/>
        </w:rPr>
        <w:t xml:space="preserve">En el segundo eje, solo tendrán derecho los empleados de Carrera Administrativa y de libre nombramiento y remoción, de acuerdo </w:t>
      </w:r>
      <w:r w:rsidR="00887B95" w:rsidRPr="003E247E">
        <w:rPr>
          <w:i/>
          <w:iCs/>
          <w:color w:val="auto"/>
          <w:sz w:val="22"/>
          <w:szCs w:val="22"/>
        </w:rPr>
        <w:t>con la normatividad legal y reglamentaria vigente; dicha formación contemplará pregrados  (licenciatura, tecnología, técnico profesional y Profesional), y posgrados (maestría, especialización y doctorado).</w:t>
      </w:r>
    </w:p>
    <w:p w:rsidR="00887B95" w:rsidRPr="003E247E" w:rsidRDefault="00887B95" w:rsidP="000224B3">
      <w:pPr>
        <w:pStyle w:val="Default"/>
        <w:widowControl w:val="0"/>
        <w:jc w:val="both"/>
        <w:rPr>
          <w:i/>
          <w:iCs/>
          <w:color w:val="auto"/>
          <w:sz w:val="22"/>
          <w:szCs w:val="22"/>
        </w:rPr>
      </w:pPr>
    </w:p>
    <w:p w:rsidR="00887B95" w:rsidRPr="003E247E" w:rsidRDefault="00887B95" w:rsidP="000224B3">
      <w:pPr>
        <w:pStyle w:val="Default"/>
        <w:widowControl w:val="0"/>
        <w:jc w:val="both"/>
        <w:rPr>
          <w:i/>
          <w:iCs/>
          <w:color w:val="auto"/>
          <w:sz w:val="22"/>
          <w:szCs w:val="22"/>
        </w:rPr>
      </w:pPr>
      <w:r w:rsidRPr="003E247E">
        <w:rPr>
          <w:b/>
          <w:i/>
          <w:iCs/>
          <w:color w:val="auto"/>
          <w:sz w:val="22"/>
          <w:szCs w:val="22"/>
        </w:rPr>
        <w:t>Parágrafo Primero:</w:t>
      </w:r>
      <w:r w:rsidRPr="003E247E">
        <w:rPr>
          <w:i/>
          <w:iCs/>
          <w:color w:val="auto"/>
          <w:sz w:val="22"/>
          <w:szCs w:val="22"/>
        </w:rPr>
        <w:t xml:space="preserve"> El Rector de la Universidad reglamentará mediante acto administrativo, lo concerniente a los procesos de formación (Educación para el Trabajo, Desarrollo Humano y las Competencias y la Educación Formal), en cuanto a requisitos y condiciones.</w:t>
      </w:r>
    </w:p>
    <w:p w:rsidR="00887B95" w:rsidRPr="003E247E" w:rsidRDefault="00887B95" w:rsidP="000224B3">
      <w:pPr>
        <w:pStyle w:val="Default"/>
        <w:widowControl w:val="0"/>
        <w:jc w:val="both"/>
        <w:rPr>
          <w:i/>
          <w:iCs/>
          <w:color w:val="auto"/>
          <w:sz w:val="22"/>
          <w:szCs w:val="22"/>
        </w:rPr>
      </w:pPr>
    </w:p>
    <w:p w:rsidR="00887B95" w:rsidRPr="003E247E" w:rsidRDefault="00887B95" w:rsidP="000224B3">
      <w:pPr>
        <w:pStyle w:val="Default"/>
        <w:widowControl w:val="0"/>
        <w:jc w:val="both"/>
        <w:rPr>
          <w:i/>
          <w:iCs/>
          <w:color w:val="auto"/>
          <w:sz w:val="22"/>
          <w:szCs w:val="22"/>
        </w:rPr>
      </w:pPr>
      <w:r w:rsidRPr="003E247E">
        <w:rPr>
          <w:b/>
          <w:i/>
          <w:iCs/>
          <w:color w:val="auto"/>
          <w:sz w:val="22"/>
          <w:szCs w:val="22"/>
        </w:rPr>
        <w:t xml:space="preserve">Parágrafo Segundo: </w:t>
      </w:r>
      <w:r w:rsidRPr="003E247E">
        <w:rPr>
          <w:i/>
          <w:iCs/>
          <w:color w:val="auto"/>
          <w:sz w:val="22"/>
          <w:szCs w:val="22"/>
        </w:rPr>
        <w:t>En el caso de la Educación formal, los cupos serán establecidos cada año, por acto administrativo expedido por el Rector”.</w:t>
      </w:r>
    </w:p>
    <w:p w:rsidR="00887B95" w:rsidRPr="003E247E" w:rsidRDefault="00887B95" w:rsidP="000224B3">
      <w:pPr>
        <w:pStyle w:val="Default"/>
        <w:widowControl w:val="0"/>
        <w:jc w:val="both"/>
        <w:rPr>
          <w:i/>
          <w:iCs/>
          <w:color w:val="auto"/>
          <w:sz w:val="22"/>
          <w:szCs w:val="22"/>
        </w:rPr>
      </w:pPr>
    </w:p>
    <w:p w:rsidR="00887B95" w:rsidRPr="003E247E" w:rsidRDefault="00887B95" w:rsidP="00887B95">
      <w:pPr>
        <w:pStyle w:val="Default"/>
        <w:widowControl w:val="0"/>
        <w:jc w:val="both"/>
        <w:rPr>
          <w:i/>
          <w:iCs/>
          <w:color w:val="auto"/>
          <w:sz w:val="22"/>
          <w:szCs w:val="22"/>
        </w:rPr>
      </w:pPr>
      <w:r w:rsidRPr="003E247E">
        <w:rPr>
          <w:i/>
          <w:iCs/>
          <w:color w:val="auto"/>
          <w:sz w:val="22"/>
          <w:szCs w:val="22"/>
        </w:rPr>
        <w:t>“</w:t>
      </w:r>
      <w:r w:rsidRPr="003E247E">
        <w:rPr>
          <w:b/>
          <w:bCs/>
          <w:i/>
          <w:iCs/>
          <w:color w:val="auto"/>
          <w:sz w:val="22"/>
          <w:szCs w:val="22"/>
        </w:rPr>
        <w:t xml:space="preserve">Artículo 143 Formación del Personal. </w:t>
      </w:r>
      <w:r w:rsidRPr="003E247E">
        <w:rPr>
          <w:i/>
          <w:iCs/>
          <w:color w:val="auto"/>
          <w:sz w:val="22"/>
          <w:szCs w:val="22"/>
        </w:rPr>
        <w:t>En la Universidad Militar Nueva Gra</w:t>
      </w:r>
      <w:r w:rsidR="00486777" w:rsidRPr="003E247E">
        <w:rPr>
          <w:i/>
          <w:iCs/>
          <w:color w:val="auto"/>
          <w:sz w:val="22"/>
          <w:szCs w:val="22"/>
        </w:rPr>
        <w:t>nada, la formación, se considera como un estímulo para los Servidores Públicos, y estará sujeta a lo contemplado en el artículo 38 del presente Estatuto.</w:t>
      </w:r>
    </w:p>
    <w:p w:rsidR="00887B95" w:rsidRPr="003E247E" w:rsidRDefault="00887B95" w:rsidP="000224B3">
      <w:pPr>
        <w:pStyle w:val="Default"/>
        <w:widowControl w:val="0"/>
        <w:jc w:val="both"/>
        <w:rPr>
          <w:i/>
          <w:iCs/>
          <w:color w:val="auto"/>
          <w:sz w:val="22"/>
          <w:szCs w:val="22"/>
        </w:rPr>
      </w:pPr>
    </w:p>
    <w:p w:rsidR="00486777" w:rsidRDefault="00486777" w:rsidP="00486777">
      <w:pPr>
        <w:pStyle w:val="Default"/>
        <w:widowControl w:val="0"/>
        <w:jc w:val="both"/>
        <w:rPr>
          <w:bCs/>
          <w:color w:val="auto"/>
          <w:sz w:val="22"/>
          <w:szCs w:val="22"/>
        </w:rPr>
      </w:pPr>
      <w:r w:rsidRPr="003E247E">
        <w:rPr>
          <w:b/>
          <w:bCs/>
          <w:color w:val="auto"/>
          <w:sz w:val="22"/>
          <w:szCs w:val="22"/>
        </w:rPr>
        <w:t xml:space="preserve">Resolución 4783 del 27 de diciembre de 2016, </w:t>
      </w:r>
      <w:r w:rsidRPr="003E247E">
        <w:rPr>
          <w:bCs/>
          <w:color w:val="auto"/>
          <w:sz w:val="22"/>
          <w:szCs w:val="22"/>
        </w:rPr>
        <w:t>Por el cual se aprueba el Plan de Capacitación para el Trabajo, el Desarrollo Humano y las Competencias de los empleados públicos y Trabajador</w:t>
      </w:r>
      <w:r w:rsidR="00466D03">
        <w:rPr>
          <w:bCs/>
          <w:color w:val="auto"/>
          <w:sz w:val="22"/>
          <w:szCs w:val="22"/>
        </w:rPr>
        <w:t>es Oficiales en la vigencia 2018</w:t>
      </w:r>
      <w:r w:rsidRPr="003E247E">
        <w:rPr>
          <w:bCs/>
          <w:color w:val="auto"/>
          <w:sz w:val="22"/>
          <w:szCs w:val="22"/>
        </w:rPr>
        <w:t>.</w:t>
      </w:r>
    </w:p>
    <w:p w:rsidR="003E247E" w:rsidRDefault="003E247E" w:rsidP="00486777">
      <w:pPr>
        <w:pStyle w:val="Default"/>
        <w:widowControl w:val="0"/>
        <w:jc w:val="both"/>
        <w:rPr>
          <w:bCs/>
          <w:color w:val="auto"/>
          <w:sz w:val="22"/>
          <w:szCs w:val="22"/>
        </w:rPr>
      </w:pPr>
    </w:p>
    <w:p w:rsidR="003E247E" w:rsidRDefault="003E247E" w:rsidP="003E247E">
      <w:pPr>
        <w:pStyle w:val="Default"/>
        <w:widowControl w:val="0"/>
        <w:jc w:val="both"/>
        <w:rPr>
          <w:b/>
          <w:color w:val="auto"/>
          <w:sz w:val="22"/>
          <w:szCs w:val="22"/>
        </w:rPr>
      </w:pPr>
      <w:r>
        <w:rPr>
          <w:b/>
          <w:color w:val="auto"/>
          <w:sz w:val="22"/>
          <w:szCs w:val="22"/>
        </w:rPr>
        <w:t>Capacitación Formal – Funcionarios Docentes</w:t>
      </w:r>
    </w:p>
    <w:p w:rsidR="003E247E" w:rsidRPr="003E247E" w:rsidRDefault="003E247E" w:rsidP="003E247E">
      <w:pPr>
        <w:pStyle w:val="Default"/>
        <w:widowControl w:val="0"/>
        <w:jc w:val="both"/>
        <w:rPr>
          <w:b/>
          <w:color w:val="auto"/>
          <w:sz w:val="22"/>
          <w:szCs w:val="22"/>
        </w:rPr>
      </w:pPr>
    </w:p>
    <w:p w:rsidR="003E247E" w:rsidRDefault="003E247E" w:rsidP="003E247E">
      <w:pPr>
        <w:pStyle w:val="Default"/>
        <w:widowControl w:val="0"/>
        <w:numPr>
          <w:ilvl w:val="0"/>
          <w:numId w:val="23"/>
        </w:numPr>
        <w:jc w:val="both"/>
        <w:rPr>
          <w:color w:val="auto"/>
          <w:sz w:val="22"/>
          <w:szCs w:val="22"/>
        </w:rPr>
      </w:pPr>
      <w:r w:rsidRPr="003E247E">
        <w:rPr>
          <w:color w:val="auto"/>
          <w:sz w:val="22"/>
          <w:szCs w:val="22"/>
        </w:rPr>
        <w:t>Resolución 795 del 08 de abril de 2016</w:t>
      </w:r>
    </w:p>
    <w:p w:rsidR="003E247E" w:rsidRPr="003E247E" w:rsidRDefault="003E247E" w:rsidP="003E247E">
      <w:pPr>
        <w:pStyle w:val="Default"/>
        <w:widowControl w:val="0"/>
        <w:jc w:val="both"/>
        <w:rPr>
          <w:color w:val="auto"/>
          <w:sz w:val="22"/>
          <w:szCs w:val="22"/>
        </w:rPr>
      </w:pPr>
    </w:p>
    <w:p w:rsidR="003E247E" w:rsidRDefault="003E247E" w:rsidP="003E247E">
      <w:pPr>
        <w:pStyle w:val="Default"/>
        <w:widowControl w:val="0"/>
        <w:numPr>
          <w:ilvl w:val="0"/>
          <w:numId w:val="23"/>
        </w:numPr>
        <w:jc w:val="both"/>
        <w:rPr>
          <w:color w:val="auto"/>
          <w:sz w:val="22"/>
          <w:szCs w:val="22"/>
        </w:rPr>
      </w:pPr>
      <w:r w:rsidRPr="003E247E">
        <w:rPr>
          <w:color w:val="auto"/>
          <w:sz w:val="22"/>
          <w:szCs w:val="22"/>
        </w:rPr>
        <w:t xml:space="preserve">Resolución 795 modificada por la Resolución 2033 del 26 de junio de 2016 </w:t>
      </w:r>
    </w:p>
    <w:p w:rsidR="003E247E" w:rsidRPr="003E247E" w:rsidRDefault="003E247E" w:rsidP="003E247E">
      <w:pPr>
        <w:pStyle w:val="Default"/>
        <w:widowControl w:val="0"/>
        <w:jc w:val="both"/>
        <w:rPr>
          <w:color w:val="auto"/>
          <w:sz w:val="22"/>
          <w:szCs w:val="22"/>
        </w:rPr>
      </w:pPr>
    </w:p>
    <w:p w:rsidR="003E247E" w:rsidRDefault="003E247E" w:rsidP="003E247E">
      <w:pPr>
        <w:pStyle w:val="Default"/>
        <w:widowControl w:val="0"/>
        <w:numPr>
          <w:ilvl w:val="0"/>
          <w:numId w:val="23"/>
        </w:numPr>
        <w:jc w:val="both"/>
        <w:rPr>
          <w:color w:val="auto"/>
          <w:sz w:val="22"/>
          <w:szCs w:val="22"/>
        </w:rPr>
      </w:pPr>
      <w:r w:rsidRPr="003E247E">
        <w:rPr>
          <w:color w:val="auto"/>
          <w:sz w:val="22"/>
          <w:szCs w:val="22"/>
        </w:rPr>
        <w:t xml:space="preserve">Resolución 795 y 2033 modificada por la Resolución 4536 del 07 de diciembre de 2016  </w:t>
      </w:r>
    </w:p>
    <w:p w:rsidR="003E247E" w:rsidRPr="003E247E" w:rsidRDefault="003E247E" w:rsidP="003E247E">
      <w:pPr>
        <w:pStyle w:val="Default"/>
        <w:widowControl w:val="0"/>
        <w:jc w:val="both"/>
        <w:rPr>
          <w:color w:val="auto"/>
          <w:sz w:val="22"/>
          <w:szCs w:val="22"/>
        </w:rPr>
      </w:pPr>
    </w:p>
    <w:p w:rsidR="003E247E" w:rsidRDefault="003E247E" w:rsidP="003E247E">
      <w:pPr>
        <w:pStyle w:val="Default"/>
        <w:widowControl w:val="0"/>
        <w:numPr>
          <w:ilvl w:val="0"/>
          <w:numId w:val="23"/>
        </w:numPr>
        <w:jc w:val="both"/>
        <w:rPr>
          <w:color w:val="auto"/>
          <w:sz w:val="22"/>
          <w:szCs w:val="22"/>
        </w:rPr>
      </w:pPr>
      <w:r w:rsidRPr="003E247E">
        <w:rPr>
          <w:color w:val="auto"/>
          <w:sz w:val="22"/>
          <w:szCs w:val="22"/>
        </w:rPr>
        <w:t>Resolución 1375 del 27 de Junio de 2012</w:t>
      </w:r>
    </w:p>
    <w:p w:rsidR="003E247E" w:rsidRPr="003E247E" w:rsidRDefault="003E247E" w:rsidP="003E247E">
      <w:pPr>
        <w:pStyle w:val="Default"/>
        <w:widowControl w:val="0"/>
        <w:jc w:val="both"/>
        <w:rPr>
          <w:color w:val="auto"/>
          <w:sz w:val="22"/>
          <w:szCs w:val="22"/>
        </w:rPr>
      </w:pPr>
    </w:p>
    <w:p w:rsidR="003E247E" w:rsidRDefault="003E247E" w:rsidP="003E247E">
      <w:pPr>
        <w:pStyle w:val="Default"/>
        <w:widowControl w:val="0"/>
        <w:numPr>
          <w:ilvl w:val="0"/>
          <w:numId w:val="23"/>
        </w:numPr>
        <w:jc w:val="both"/>
        <w:rPr>
          <w:color w:val="auto"/>
          <w:sz w:val="22"/>
          <w:szCs w:val="22"/>
        </w:rPr>
      </w:pPr>
      <w:r w:rsidRPr="003E247E">
        <w:rPr>
          <w:color w:val="auto"/>
          <w:sz w:val="22"/>
          <w:szCs w:val="22"/>
        </w:rPr>
        <w:t>Resolución 2502 del 20 de Diciembre de 2010</w:t>
      </w:r>
    </w:p>
    <w:p w:rsidR="003E247E" w:rsidRPr="003E247E" w:rsidRDefault="003E247E" w:rsidP="003E247E">
      <w:pPr>
        <w:pStyle w:val="Default"/>
        <w:widowControl w:val="0"/>
        <w:jc w:val="both"/>
        <w:rPr>
          <w:color w:val="auto"/>
          <w:sz w:val="22"/>
          <w:szCs w:val="22"/>
        </w:rPr>
      </w:pPr>
    </w:p>
    <w:p w:rsidR="003E247E" w:rsidRDefault="003E247E" w:rsidP="003E247E">
      <w:pPr>
        <w:pStyle w:val="Default"/>
        <w:widowControl w:val="0"/>
        <w:numPr>
          <w:ilvl w:val="0"/>
          <w:numId w:val="23"/>
        </w:numPr>
        <w:jc w:val="both"/>
        <w:rPr>
          <w:color w:val="auto"/>
          <w:sz w:val="22"/>
          <w:szCs w:val="22"/>
        </w:rPr>
      </w:pPr>
      <w:r w:rsidRPr="003E247E">
        <w:rPr>
          <w:color w:val="auto"/>
          <w:sz w:val="22"/>
          <w:szCs w:val="22"/>
        </w:rPr>
        <w:t>Resolución 342 del 20 de Abril de 2005</w:t>
      </w:r>
    </w:p>
    <w:p w:rsidR="003E247E" w:rsidRPr="003E247E" w:rsidRDefault="003E247E" w:rsidP="003E247E">
      <w:pPr>
        <w:pStyle w:val="Default"/>
        <w:widowControl w:val="0"/>
        <w:jc w:val="both"/>
        <w:rPr>
          <w:color w:val="auto"/>
          <w:sz w:val="22"/>
          <w:szCs w:val="22"/>
        </w:rPr>
      </w:pPr>
    </w:p>
    <w:p w:rsidR="003E247E" w:rsidRDefault="003E247E" w:rsidP="003E247E">
      <w:pPr>
        <w:pStyle w:val="Default"/>
        <w:widowControl w:val="0"/>
        <w:numPr>
          <w:ilvl w:val="0"/>
          <w:numId w:val="23"/>
        </w:numPr>
        <w:jc w:val="both"/>
        <w:rPr>
          <w:color w:val="auto"/>
          <w:sz w:val="22"/>
          <w:szCs w:val="22"/>
        </w:rPr>
      </w:pPr>
      <w:r w:rsidRPr="003E247E">
        <w:rPr>
          <w:color w:val="auto"/>
          <w:sz w:val="22"/>
          <w:szCs w:val="22"/>
        </w:rPr>
        <w:t xml:space="preserve">Resolución 342 modificada por Resolución 078 del 18 de enero de 2006. </w:t>
      </w:r>
    </w:p>
    <w:p w:rsidR="003E247E" w:rsidRPr="003E247E" w:rsidRDefault="003E247E" w:rsidP="003E247E">
      <w:pPr>
        <w:pStyle w:val="Default"/>
        <w:widowControl w:val="0"/>
        <w:jc w:val="both"/>
        <w:rPr>
          <w:color w:val="auto"/>
          <w:sz w:val="22"/>
          <w:szCs w:val="22"/>
        </w:rPr>
      </w:pPr>
    </w:p>
    <w:p w:rsidR="003E247E" w:rsidRDefault="003E247E" w:rsidP="003E247E">
      <w:pPr>
        <w:pStyle w:val="Default"/>
        <w:widowControl w:val="0"/>
        <w:numPr>
          <w:ilvl w:val="0"/>
          <w:numId w:val="23"/>
        </w:numPr>
        <w:jc w:val="both"/>
        <w:rPr>
          <w:color w:val="auto"/>
          <w:sz w:val="22"/>
          <w:szCs w:val="22"/>
        </w:rPr>
      </w:pPr>
      <w:r w:rsidRPr="003E247E">
        <w:rPr>
          <w:color w:val="auto"/>
          <w:sz w:val="22"/>
          <w:szCs w:val="22"/>
        </w:rPr>
        <w:t>Resolución 342 modificada por Resolución 450 de 20 de abril de 2007.</w:t>
      </w:r>
    </w:p>
    <w:p w:rsidR="003E247E" w:rsidRPr="003E247E" w:rsidRDefault="003E247E" w:rsidP="003E247E">
      <w:pPr>
        <w:pStyle w:val="Default"/>
        <w:widowControl w:val="0"/>
        <w:jc w:val="both"/>
        <w:rPr>
          <w:color w:val="auto"/>
          <w:sz w:val="22"/>
          <w:szCs w:val="22"/>
        </w:rPr>
      </w:pPr>
    </w:p>
    <w:p w:rsidR="003E247E" w:rsidRDefault="003E247E" w:rsidP="003E247E">
      <w:pPr>
        <w:pStyle w:val="Default"/>
        <w:widowControl w:val="0"/>
        <w:numPr>
          <w:ilvl w:val="0"/>
          <w:numId w:val="23"/>
        </w:numPr>
        <w:jc w:val="both"/>
        <w:rPr>
          <w:color w:val="auto"/>
          <w:sz w:val="22"/>
          <w:szCs w:val="22"/>
        </w:rPr>
      </w:pPr>
      <w:r w:rsidRPr="003E247E">
        <w:rPr>
          <w:color w:val="auto"/>
          <w:sz w:val="22"/>
          <w:szCs w:val="22"/>
        </w:rPr>
        <w:t>Resolución 342 modificada por Resolución 723 de 21 de junio de 2007.</w:t>
      </w:r>
    </w:p>
    <w:p w:rsidR="003E247E" w:rsidRPr="003E247E" w:rsidRDefault="003E247E" w:rsidP="003E247E">
      <w:pPr>
        <w:pStyle w:val="Default"/>
        <w:widowControl w:val="0"/>
        <w:jc w:val="both"/>
        <w:rPr>
          <w:color w:val="auto"/>
          <w:sz w:val="22"/>
          <w:szCs w:val="22"/>
        </w:rPr>
      </w:pPr>
    </w:p>
    <w:p w:rsidR="003E247E" w:rsidRDefault="003E247E" w:rsidP="003E247E">
      <w:pPr>
        <w:pStyle w:val="Default"/>
        <w:widowControl w:val="0"/>
        <w:numPr>
          <w:ilvl w:val="0"/>
          <w:numId w:val="23"/>
        </w:numPr>
        <w:jc w:val="both"/>
        <w:rPr>
          <w:color w:val="auto"/>
          <w:sz w:val="22"/>
          <w:szCs w:val="22"/>
        </w:rPr>
      </w:pPr>
      <w:r w:rsidRPr="003E247E">
        <w:rPr>
          <w:color w:val="auto"/>
          <w:sz w:val="22"/>
          <w:szCs w:val="22"/>
        </w:rPr>
        <w:t>Resolución 342 modificada por Resolución 154 de 01 de febrero de 2008.</w:t>
      </w:r>
    </w:p>
    <w:p w:rsidR="003E247E" w:rsidRPr="003E247E" w:rsidRDefault="003E247E" w:rsidP="003E247E">
      <w:pPr>
        <w:pStyle w:val="Default"/>
        <w:widowControl w:val="0"/>
        <w:jc w:val="both"/>
        <w:rPr>
          <w:color w:val="auto"/>
          <w:sz w:val="22"/>
          <w:szCs w:val="22"/>
        </w:rPr>
      </w:pPr>
    </w:p>
    <w:p w:rsidR="003E247E" w:rsidRDefault="003E247E" w:rsidP="003E247E">
      <w:pPr>
        <w:pStyle w:val="Default"/>
        <w:widowControl w:val="0"/>
        <w:numPr>
          <w:ilvl w:val="0"/>
          <w:numId w:val="23"/>
        </w:numPr>
        <w:jc w:val="both"/>
        <w:rPr>
          <w:color w:val="auto"/>
          <w:sz w:val="22"/>
          <w:szCs w:val="22"/>
        </w:rPr>
      </w:pPr>
      <w:r w:rsidRPr="003E247E">
        <w:rPr>
          <w:color w:val="auto"/>
          <w:sz w:val="22"/>
          <w:szCs w:val="22"/>
        </w:rPr>
        <w:t>Resolución 1932 de 2011 (Incentivo 20% para Docentes Hora cátedra y Ocasionales).</w:t>
      </w:r>
    </w:p>
    <w:p w:rsidR="00E948F9" w:rsidRDefault="00E948F9" w:rsidP="00E948F9">
      <w:pPr>
        <w:pStyle w:val="Default"/>
        <w:widowControl w:val="0"/>
        <w:jc w:val="both"/>
        <w:rPr>
          <w:color w:val="auto"/>
          <w:sz w:val="22"/>
          <w:szCs w:val="22"/>
        </w:rPr>
      </w:pPr>
    </w:p>
    <w:p w:rsidR="00E948F9" w:rsidRPr="003E247E" w:rsidRDefault="00E948F9" w:rsidP="00E948F9">
      <w:pPr>
        <w:pStyle w:val="Default"/>
        <w:widowControl w:val="0"/>
        <w:ind w:left="720"/>
        <w:jc w:val="both"/>
        <w:rPr>
          <w:color w:val="auto"/>
          <w:sz w:val="22"/>
          <w:szCs w:val="22"/>
        </w:rPr>
      </w:pPr>
    </w:p>
    <w:p w:rsidR="003E247E" w:rsidRPr="003E247E" w:rsidRDefault="003E247E" w:rsidP="003E247E">
      <w:pPr>
        <w:pStyle w:val="Default"/>
        <w:widowControl w:val="0"/>
        <w:ind w:left="720"/>
        <w:jc w:val="both"/>
        <w:rPr>
          <w:color w:val="auto"/>
          <w:sz w:val="22"/>
          <w:szCs w:val="22"/>
        </w:rPr>
      </w:pPr>
    </w:p>
    <w:p w:rsidR="003E247E" w:rsidRPr="003E247E" w:rsidRDefault="003E247E" w:rsidP="003E247E">
      <w:pPr>
        <w:pStyle w:val="Default"/>
        <w:widowControl w:val="0"/>
        <w:jc w:val="both"/>
        <w:rPr>
          <w:color w:val="auto"/>
          <w:sz w:val="22"/>
          <w:szCs w:val="22"/>
        </w:rPr>
      </w:pPr>
      <w:r w:rsidRPr="003E247E">
        <w:rPr>
          <w:color w:val="auto"/>
          <w:sz w:val="22"/>
          <w:szCs w:val="22"/>
        </w:rPr>
        <w:t>Con el fin de mejorar el proceso, se estableció el programa de formación docente mediante  la Resolución 0795 del 2016, la cual tiene como objetivo otorgar el incentivo de capacitación formal en los niveles de Especialización Médica y Quirúrgica, Maestría; y Doctorado. Bajo esta normatividad se asignan los cupos por medio de dos convocatorias ordinarias anuales.</w:t>
      </w:r>
    </w:p>
    <w:p w:rsidR="003E247E" w:rsidRPr="003E247E" w:rsidRDefault="003E247E" w:rsidP="003E247E">
      <w:pPr>
        <w:pStyle w:val="Default"/>
        <w:widowControl w:val="0"/>
        <w:jc w:val="both"/>
        <w:rPr>
          <w:color w:val="auto"/>
          <w:sz w:val="22"/>
          <w:szCs w:val="22"/>
        </w:rPr>
      </w:pPr>
    </w:p>
    <w:p w:rsidR="003E247E" w:rsidRPr="003E247E" w:rsidRDefault="003E247E" w:rsidP="003E247E">
      <w:pPr>
        <w:pStyle w:val="Default"/>
        <w:widowControl w:val="0"/>
        <w:jc w:val="both"/>
        <w:rPr>
          <w:color w:val="auto"/>
          <w:sz w:val="22"/>
          <w:szCs w:val="22"/>
        </w:rPr>
      </w:pPr>
      <w:r w:rsidRPr="003E247E">
        <w:rPr>
          <w:color w:val="auto"/>
          <w:sz w:val="22"/>
          <w:szCs w:val="22"/>
        </w:rPr>
        <w:t xml:space="preserve">Actualmente, la Resolución 0795 de 2016 apoya a los docentes de carrera mediante tres modalidades: cofinanciada, de descarga académica  y mixta; para realizar sus estudios de especialidad médica y quirúrgica, </w:t>
      </w:r>
      <w:proofErr w:type="spellStart"/>
      <w:r w:rsidRPr="003E247E">
        <w:rPr>
          <w:color w:val="auto"/>
          <w:sz w:val="22"/>
          <w:szCs w:val="22"/>
        </w:rPr>
        <w:t>maestria</w:t>
      </w:r>
      <w:proofErr w:type="spellEnd"/>
      <w:r w:rsidRPr="003E247E">
        <w:rPr>
          <w:color w:val="auto"/>
          <w:sz w:val="22"/>
          <w:szCs w:val="22"/>
        </w:rPr>
        <w:t xml:space="preserve"> y doctorado.</w:t>
      </w:r>
    </w:p>
    <w:p w:rsidR="003E247E" w:rsidRPr="003E247E" w:rsidRDefault="003E247E" w:rsidP="003E247E">
      <w:pPr>
        <w:pStyle w:val="Default"/>
        <w:widowControl w:val="0"/>
        <w:jc w:val="both"/>
        <w:rPr>
          <w:color w:val="auto"/>
          <w:sz w:val="22"/>
          <w:szCs w:val="22"/>
        </w:rPr>
      </w:pPr>
    </w:p>
    <w:p w:rsidR="003E247E" w:rsidRPr="003E247E" w:rsidRDefault="003E247E" w:rsidP="003E247E">
      <w:pPr>
        <w:pStyle w:val="Default"/>
        <w:widowControl w:val="0"/>
        <w:jc w:val="both"/>
        <w:rPr>
          <w:color w:val="auto"/>
          <w:sz w:val="22"/>
          <w:szCs w:val="22"/>
        </w:rPr>
      </w:pPr>
      <w:r w:rsidRPr="003E247E">
        <w:rPr>
          <w:color w:val="auto"/>
          <w:sz w:val="22"/>
          <w:szCs w:val="22"/>
        </w:rPr>
        <w:t xml:space="preserve">Los Docentes en proceso se acogen a la normatividad vigente en el momento que se otorgó la capacitación. </w:t>
      </w:r>
    </w:p>
    <w:p w:rsidR="003E247E" w:rsidRDefault="003E247E" w:rsidP="003E247E">
      <w:pPr>
        <w:pStyle w:val="Default"/>
        <w:widowControl w:val="0"/>
        <w:jc w:val="both"/>
        <w:rPr>
          <w:bCs/>
          <w:color w:val="auto"/>
          <w:sz w:val="22"/>
          <w:szCs w:val="22"/>
        </w:rPr>
      </w:pPr>
    </w:p>
    <w:p w:rsidR="00E948F9" w:rsidRDefault="00E948F9" w:rsidP="003E247E">
      <w:pPr>
        <w:pStyle w:val="Default"/>
        <w:widowControl w:val="0"/>
        <w:jc w:val="both"/>
        <w:rPr>
          <w:bCs/>
          <w:color w:val="auto"/>
          <w:sz w:val="22"/>
          <w:szCs w:val="22"/>
        </w:rPr>
      </w:pPr>
    </w:p>
    <w:p w:rsidR="003E247E" w:rsidRPr="003E247E" w:rsidRDefault="003E247E" w:rsidP="003E247E">
      <w:pPr>
        <w:pStyle w:val="Default"/>
        <w:widowControl w:val="0"/>
        <w:jc w:val="both"/>
        <w:rPr>
          <w:b/>
          <w:color w:val="auto"/>
          <w:sz w:val="22"/>
          <w:szCs w:val="22"/>
        </w:rPr>
      </w:pPr>
      <w:r w:rsidRPr="003E247E">
        <w:rPr>
          <w:b/>
          <w:color w:val="auto"/>
          <w:sz w:val="22"/>
          <w:szCs w:val="22"/>
        </w:rPr>
        <w:t>FUNCIONARIOS ADMINISTRATIVOS</w:t>
      </w:r>
    </w:p>
    <w:p w:rsidR="003E247E" w:rsidRPr="003E247E" w:rsidRDefault="003E247E" w:rsidP="003E247E">
      <w:pPr>
        <w:pStyle w:val="Default"/>
        <w:widowControl w:val="0"/>
        <w:jc w:val="both"/>
        <w:rPr>
          <w:color w:val="000000" w:themeColor="text1"/>
          <w:sz w:val="22"/>
          <w:szCs w:val="22"/>
        </w:rPr>
      </w:pPr>
    </w:p>
    <w:p w:rsidR="00E948F9" w:rsidRDefault="003E247E" w:rsidP="00E948F9">
      <w:pPr>
        <w:pStyle w:val="Default"/>
        <w:widowControl w:val="0"/>
        <w:numPr>
          <w:ilvl w:val="0"/>
          <w:numId w:val="8"/>
        </w:numPr>
        <w:jc w:val="both"/>
        <w:rPr>
          <w:color w:val="auto"/>
          <w:sz w:val="22"/>
          <w:szCs w:val="22"/>
        </w:rPr>
      </w:pPr>
      <w:r w:rsidRPr="003E247E">
        <w:rPr>
          <w:color w:val="auto"/>
          <w:sz w:val="22"/>
          <w:szCs w:val="22"/>
        </w:rPr>
        <w:t>Resolución 325  del 23 de Febrero de 2012</w:t>
      </w:r>
      <w:r w:rsidR="00E948F9">
        <w:rPr>
          <w:color w:val="auto"/>
          <w:sz w:val="22"/>
          <w:szCs w:val="22"/>
        </w:rPr>
        <w:t xml:space="preserve"> modificada por la </w:t>
      </w:r>
      <w:r w:rsidR="00E948F9" w:rsidRPr="003E247E">
        <w:rPr>
          <w:color w:val="auto"/>
          <w:sz w:val="22"/>
          <w:szCs w:val="22"/>
        </w:rPr>
        <w:t>Resolución 1</w:t>
      </w:r>
      <w:r w:rsidR="00E948F9">
        <w:rPr>
          <w:color w:val="auto"/>
          <w:sz w:val="22"/>
          <w:szCs w:val="22"/>
        </w:rPr>
        <w:t>399 del 25 de mayo de 2017</w:t>
      </w:r>
    </w:p>
    <w:p w:rsidR="003E247E" w:rsidRPr="003E247E" w:rsidRDefault="003E247E" w:rsidP="003E247E">
      <w:pPr>
        <w:pStyle w:val="Default"/>
        <w:widowControl w:val="0"/>
        <w:ind w:left="720"/>
        <w:jc w:val="both"/>
        <w:rPr>
          <w:color w:val="auto"/>
          <w:sz w:val="22"/>
          <w:szCs w:val="22"/>
        </w:rPr>
      </w:pPr>
    </w:p>
    <w:p w:rsidR="003E247E" w:rsidRPr="003E247E" w:rsidRDefault="003E247E" w:rsidP="003E247E">
      <w:pPr>
        <w:pStyle w:val="Default"/>
        <w:widowControl w:val="0"/>
        <w:jc w:val="both"/>
        <w:rPr>
          <w:color w:val="auto"/>
          <w:sz w:val="22"/>
          <w:szCs w:val="22"/>
        </w:rPr>
      </w:pPr>
      <w:r w:rsidRPr="003E247E">
        <w:rPr>
          <w:color w:val="auto"/>
          <w:sz w:val="22"/>
          <w:szCs w:val="22"/>
        </w:rPr>
        <w:t>Para la Formación Avanzada de Funcionarios Administrativos se expidió la resolución número 0325 de 23 de febrero de 2012 , “por la cual se reglamenta el incentivo de educación formal para los empleados públicos de Carrera Administrativa y de Libre Nombramiento y Remoción de la Universidad Militar Nueva Granada” en su artículo 20, establece que la Rectoría reglamentará los cupos a otorgar como incentivos en educación formal para cada vigencia, previo estudio técnico de pertinencia y necesidad fundamentada en la planta global de empleados públicos Administrativos.</w:t>
      </w:r>
    </w:p>
    <w:p w:rsidR="003E247E" w:rsidRPr="003E247E" w:rsidRDefault="003E247E" w:rsidP="003E247E">
      <w:pPr>
        <w:jc w:val="both"/>
        <w:rPr>
          <w:rFonts w:ascii="Arial" w:hAnsi="Arial" w:cs="Arial"/>
          <w:b/>
        </w:rPr>
      </w:pPr>
    </w:p>
    <w:p w:rsidR="00486777" w:rsidRPr="003E247E" w:rsidRDefault="00486777" w:rsidP="003E247E">
      <w:pPr>
        <w:pStyle w:val="Prrafodelista"/>
        <w:widowControl w:val="0"/>
        <w:numPr>
          <w:ilvl w:val="0"/>
          <w:numId w:val="1"/>
        </w:numPr>
        <w:autoSpaceDE w:val="0"/>
        <w:autoSpaceDN w:val="0"/>
        <w:adjustRightInd w:val="0"/>
        <w:spacing w:after="0" w:line="240" w:lineRule="auto"/>
        <w:rPr>
          <w:rFonts w:ascii="Arial" w:hAnsi="Arial" w:cs="Arial"/>
          <w:b/>
          <w:bCs/>
          <w:color w:val="000000"/>
        </w:rPr>
      </w:pPr>
      <w:r w:rsidRPr="003E247E">
        <w:rPr>
          <w:rFonts w:ascii="Arial" w:hAnsi="Arial" w:cs="Arial"/>
          <w:b/>
          <w:bCs/>
          <w:color w:val="000000"/>
        </w:rPr>
        <w:t xml:space="preserve">OBJETIVO DEL PROGRAMA DE FORMACIÓN Y CAPACITACIÓN DE LA </w:t>
      </w:r>
      <w:r w:rsidR="00B6072F" w:rsidRPr="003E247E">
        <w:rPr>
          <w:rFonts w:ascii="Arial" w:hAnsi="Arial" w:cs="Arial"/>
          <w:b/>
          <w:bCs/>
          <w:color w:val="000000"/>
        </w:rPr>
        <w:t>UNIVERSIDAD MILITAR NUEVA GRANADA</w:t>
      </w:r>
      <w:r w:rsidRPr="003E247E">
        <w:rPr>
          <w:rFonts w:ascii="Arial" w:hAnsi="Arial" w:cs="Arial"/>
          <w:b/>
          <w:bCs/>
          <w:color w:val="000000"/>
        </w:rPr>
        <w:t xml:space="preserve"> </w:t>
      </w:r>
    </w:p>
    <w:p w:rsidR="00486777" w:rsidRPr="003E247E" w:rsidRDefault="00486777" w:rsidP="00486777">
      <w:pPr>
        <w:pStyle w:val="Prrafodelista"/>
        <w:widowControl w:val="0"/>
        <w:autoSpaceDE w:val="0"/>
        <w:autoSpaceDN w:val="0"/>
        <w:adjustRightInd w:val="0"/>
        <w:spacing w:after="0" w:line="240" w:lineRule="auto"/>
        <w:rPr>
          <w:rFonts w:ascii="Arial" w:hAnsi="Arial" w:cs="Arial"/>
          <w:color w:val="000000"/>
        </w:rPr>
      </w:pPr>
    </w:p>
    <w:p w:rsidR="00486777" w:rsidRPr="003E247E" w:rsidRDefault="00A91BA6" w:rsidP="00B6072F">
      <w:pPr>
        <w:widowControl w:val="0"/>
        <w:autoSpaceDE w:val="0"/>
        <w:autoSpaceDN w:val="0"/>
        <w:adjustRightInd w:val="0"/>
        <w:spacing w:after="0" w:line="240" w:lineRule="auto"/>
        <w:jc w:val="both"/>
        <w:rPr>
          <w:rFonts w:ascii="Arial" w:hAnsi="Arial" w:cs="Arial"/>
        </w:rPr>
      </w:pPr>
      <w:r w:rsidRPr="003E247E">
        <w:rPr>
          <w:rFonts w:ascii="Arial" w:hAnsi="Arial" w:cs="Arial"/>
        </w:rPr>
        <w:t>El otorgamiento de las distintas modalidades de capacitación, constituye los mecanismos a través de los cuales la Universidad busca mejorar el bienestar de sus servidores y sus familias y motivarlos en su labor para lograr la eficacia, eficiencia y efectividad en el desempeño de sus actividades, así mismo, estarán  orientados a desarrollar y fortalecer los conocimientos, habilidades, destrezas y capacidades de los funcionarios administrativos y docentes, necesarias para el desempeño de las funciones establecidas para los distintos niveles de la organización, con lo cual se obtendrán los resultados de la actividad laboral e institucional.</w:t>
      </w:r>
    </w:p>
    <w:p w:rsidR="00B6072F" w:rsidRPr="003E247E" w:rsidRDefault="00B6072F" w:rsidP="00486777">
      <w:pPr>
        <w:widowControl w:val="0"/>
        <w:autoSpaceDE w:val="0"/>
        <w:autoSpaceDN w:val="0"/>
        <w:adjustRightInd w:val="0"/>
        <w:spacing w:after="0" w:line="240" w:lineRule="auto"/>
        <w:rPr>
          <w:rFonts w:ascii="Arial" w:hAnsi="Arial" w:cs="Arial"/>
          <w:color w:val="000000"/>
        </w:rPr>
      </w:pPr>
    </w:p>
    <w:p w:rsidR="00486777" w:rsidRPr="003E247E" w:rsidRDefault="00486777" w:rsidP="00486777">
      <w:pPr>
        <w:pStyle w:val="Prrafodelista"/>
        <w:widowControl w:val="0"/>
        <w:numPr>
          <w:ilvl w:val="1"/>
          <w:numId w:val="1"/>
        </w:numPr>
        <w:autoSpaceDE w:val="0"/>
        <w:autoSpaceDN w:val="0"/>
        <w:adjustRightInd w:val="0"/>
        <w:spacing w:after="0" w:line="240" w:lineRule="auto"/>
        <w:rPr>
          <w:rFonts w:ascii="Arial" w:hAnsi="Arial" w:cs="Arial"/>
          <w:b/>
          <w:bCs/>
          <w:color w:val="000000"/>
        </w:rPr>
      </w:pPr>
      <w:r w:rsidRPr="003E247E">
        <w:rPr>
          <w:rFonts w:ascii="Arial" w:hAnsi="Arial" w:cs="Arial"/>
          <w:b/>
          <w:bCs/>
          <w:color w:val="000000"/>
        </w:rPr>
        <w:t xml:space="preserve">OBJETIVOS ESPECÍFICOS </w:t>
      </w:r>
    </w:p>
    <w:p w:rsidR="00486777" w:rsidRPr="003E247E" w:rsidRDefault="00486777" w:rsidP="00486777">
      <w:pPr>
        <w:pStyle w:val="Prrafodelista"/>
        <w:widowControl w:val="0"/>
        <w:autoSpaceDE w:val="0"/>
        <w:autoSpaceDN w:val="0"/>
        <w:adjustRightInd w:val="0"/>
        <w:spacing w:after="0" w:line="240" w:lineRule="auto"/>
        <w:ind w:left="1080"/>
        <w:rPr>
          <w:rFonts w:ascii="Arial" w:hAnsi="Arial" w:cs="Arial"/>
          <w:color w:val="000000"/>
        </w:rPr>
      </w:pPr>
    </w:p>
    <w:p w:rsidR="00486777" w:rsidRPr="003E247E" w:rsidRDefault="00486777" w:rsidP="00A91BA6">
      <w:pPr>
        <w:widowControl w:val="0"/>
        <w:autoSpaceDE w:val="0"/>
        <w:autoSpaceDN w:val="0"/>
        <w:adjustRightInd w:val="0"/>
        <w:spacing w:after="0" w:line="240" w:lineRule="auto"/>
        <w:ind w:firstLine="284"/>
        <w:jc w:val="both"/>
        <w:rPr>
          <w:rFonts w:ascii="Arial" w:hAnsi="Arial" w:cs="Arial"/>
          <w:color w:val="000000"/>
        </w:rPr>
      </w:pPr>
      <w:r w:rsidRPr="003E247E">
        <w:rPr>
          <w:rFonts w:ascii="Arial" w:hAnsi="Arial" w:cs="Arial"/>
          <w:color w:val="000000"/>
        </w:rPr>
        <w:t></w:t>
      </w:r>
      <w:r w:rsidRPr="003E247E">
        <w:rPr>
          <w:rFonts w:ascii="Arial" w:hAnsi="Arial" w:cs="Arial"/>
          <w:color w:val="000000"/>
        </w:rPr>
        <w:t></w:t>
      </w:r>
      <w:r w:rsidR="00A91BA6" w:rsidRPr="003E247E">
        <w:rPr>
          <w:rFonts w:ascii="Arial" w:hAnsi="Arial" w:cs="Arial"/>
          <w:color w:val="000000"/>
        </w:rPr>
        <w:t>Contribuir a los funcionarios en procedimientos relacionado con el cargo.</w:t>
      </w:r>
    </w:p>
    <w:p w:rsidR="00A91BA6" w:rsidRPr="003E247E" w:rsidRDefault="00A91BA6" w:rsidP="00A91BA6">
      <w:pPr>
        <w:pStyle w:val="Prrafodelista"/>
        <w:widowControl w:val="0"/>
        <w:numPr>
          <w:ilvl w:val="0"/>
          <w:numId w:val="7"/>
        </w:numPr>
        <w:autoSpaceDE w:val="0"/>
        <w:autoSpaceDN w:val="0"/>
        <w:adjustRightInd w:val="0"/>
        <w:spacing w:after="0" w:line="240" w:lineRule="auto"/>
        <w:ind w:hanging="436"/>
        <w:jc w:val="both"/>
        <w:rPr>
          <w:rFonts w:ascii="Arial" w:hAnsi="Arial" w:cs="Arial"/>
          <w:color w:val="000000"/>
        </w:rPr>
      </w:pPr>
      <w:r w:rsidRPr="003E247E">
        <w:rPr>
          <w:rFonts w:ascii="Arial" w:hAnsi="Arial" w:cs="Arial"/>
          <w:color w:val="000000"/>
        </w:rPr>
        <w:t>Medir el impacto que tiene  la capacitación, con el fin de evidenciar el aporte al mejoramiento institucional y a las áreas a las que pertenecen el fin de evidenciar el aporte al mejoramiento institucional y a las áreas que pertenece el funcionario.</w:t>
      </w:r>
    </w:p>
    <w:p w:rsidR="00A91BA6" w:rsidRPr="003E247E" w:rsidRDefault="00A91BA6" w:rsidP="00A91BA6">
      <w:pPr>
        <w:pStyle w:val="Prrafodelista"/>
        <w:widowControl w:val="0"/>
        <w:numPr>
          <w:ilvl w:val="0"/>
          <w:numId w:val="7"/>
        </w:numPr>
        <w:autoSpaceDE w:val="0"/>
        <w:autoSpaceDN w:val="0"/>
        <w:adjustRightInd w:val="0"/>
        <w:spacing w:after="0" w:line="240" w:lineRule="auto"/>
        <w:ind w:hanging="436"/>
        <w:jc w:val="both"/>
        <w:rPr>
          <w:rFonts w:ascii="Arial" w:hAnsi="Arial" w:cs="Arial"/>
          <w:color w:val="000000"/>
        </w:rPr>
      </w:pPr>
      <w:r w:rsidRPr="003E247E">
        <w:rPr>
          <w:rFonts w:ascii="Arial" w:hAnsi="Arial" w:cs="Arial"/>
          <w:color w:val="000000"/>
        </w:rPr>
        <w:t>Establecer que los programas de capacitación estén enfocados a solucionar los problemas en su proceso labora.</w:t>
      </w:r>
    </w:p>
    <w:p w:rsidR="00B5001D" w:rsidRPr="003E247E" w:rsidRDefault="00B5001D" w:rsidP="00A91BA6">
      <w:pPr>
        <w:pStyle w:val="Prrafodelista"/>
        <w:widowControl w:val="0"/>
        <w:numPr>
          <w:ilvl w:val="0"/>
          <w:numId w:val="7"/>
        </w:numPr>
        <w:autoSpaceDE w:val="0"/>
        <w:autoSpaceDN w:val="0"/>
        <w:adjustRightInd w:val="0"/>
        <w:spacing w:after="0" w:line="240" w:lineRule="auto"/>
        <w:ind w:hanging="436"/>
        <w:jc w:val="both"/>
        <w:rPr>
          <w:rFonts w:ascii="Arial" w:hAnsi="Arial" w:cs="Arial"/>
          <w:color w:val="000000"/>
        </w:rPr>
      </w:pPr>
      <w:r w:rsidRPr="003E247E">
        <w:rPr>
          <w:rFonts w:ascii="Arial" w:hAnsi="Arial" w:cs="Arial"/>
          <w:color w:val="000000"/>
        </w:rPr>
        <w:t>Facilitar el acceso a la capacitación de los funcionarios y docentes de planta, comprometiéndolos a participar en los diferentes procesos de aprendizaje del área, para que actúen como orientadores y formadores en los programas de inducción y capacitación al interior de cada una de las áreas.</w:t>
      </w:r>
    </w:p>
    <w:p w:rsidR="00A91BA6" w:rsidRDefault="00B5001D" w:rsidP="00A91BA6">
      <w:pPr>
        <w:pStyle w:val="Prrafodelista"/>
        <w:widowControl w:val="0"/>
        <w:numPr>
          <w:ilvl w:val="0"/>
          <w:numId w:val="7"/>
        </w:numPr>
        <w:autoSpaceDE w:val="0"/>
        <w:autoSpaceDN w:val="0"/>
        <w:adjustRightInd w:val="0"/>
        <w:spacing w:after="0" w:line="240" w:lineRule="auto"/>
        <w:ind w:hanging="436"/>
        <w:jc w:val="both"/>
        <w:rPr>
          <w:rFonts w:ascii="Arial" w:hAnsi="Arial" w:cs="Arial"/>
          <w:color w:val="000000"/>
        </w:rPr>
      </w:pPr>
      <w:r w:rsidRPr="003E247E">
        <w:rPr>
          <w:rFonts w:ascii="Arial" w:hAnsi="Arial" w:cs="Arial"/>
          <w:color w:val="000000"/>
        </w:rPr>
        <w:t xml:space="preserve">Incentivar y motivare a los funcionarios de la Universidad, creándoles un alto grado de compromiso y sentido de pertinencia hacia la institución. </w:t>
      </w:r>
    </w:p>
    <w:p w:rsidR="003E247E" w:rsidRPr="003E247E" w:rsidRDefault="003E247E" w:rsidP="003E247E">
      <w:pPr>
        <w:pStyle w:val="Prrafodelista"/>
        <w:numPr>
          <w:ilvl w:val="0"/>
          <w:numId w:val="7"/>
        </w:numPr>
        <w:spacing w:line="276" w:lineRule="auto"/>
        <w:jc w:val="both"/>
        <w:rPr>
          <w:rStyle w:val="a"/>
          <w:rFonts w:ascii="Arial" w:hAnsi="Arial" w:cs="Arial"/>
          <w:color w:val="000000" w:themeColor="text1"/>
        </w:rPr>
      </w:pPr>
      <w:r w:rsidRPr="003E247E">
        <w:rPr>
          <w:rStyle w:val="a"/>
          <w:rFonts w:ascii="Arial" w:hAnsi="Arial" w:cs="Arial"/>
          <w:color w:val="000000" w:themeColor="text1"/>
          <w:bdr w:val="none" w:sz="0" w:space="0" w:color="auto" w:frame="1"/>
        </w:rPr>
        <w:t>Familiarizar al nuevo  personal, una efectiva orientación general con las responsabilidades y exigencias del cargo; de igual manera  facilitar la adaptación y motivación del funcionario, generando así  sentido de compromiso y pertenencia a su puesto de trabajo y a la Universidad.</w:t>
      </w:r>
    </w:p>
    <w:p w:rsidR="003E247E" w:rsidRPr="003E247E" w:rsidRDefault="003E247E" w:rsidP="003E247E">
      <w:pPr>
        <w:pStyle w:val="Prrafodelista"/>
        <w:numPr>
          <w:ilvl w:val="0"/>
          <w:numId w:val="7"/>
        </w:numPr>
        <w:spacing w:line="276" w:lineRule="auto"/>
        <w:jc w:val="both"/>
        <w:rPr>
          <w:rStyle w:val="a"/>
          <w:rFonts w:ascii="Arial" w:hAnsi="Arial" w:cs="Arial"/>
          <w:color w:val="000000" w:themeColor="text1"/>
        </w:rPr>
      </w:pPr>
      <w:r w:rsidRPr="003E247E">
        <w:rPr>
          <w:rStyle w:val="a"/>
          <w:rFonts w:ascii="Arial" w:hAnsi="Arial" w:cs="Arial"/>
          <w:color w:val="000000" w:themeColor="text1"/>
        </w:rPr>
        <w:t>El funcionario neogranadino estará en función de comprender la evolución de la universidad, identificar  y contribuir su trabajo al logro d</w:t>
      </w:r>
      <w:r>
        <w:rPr>
          <w:rStyle w:val="a"/>
          <w:rFonts w:ascii="Arial" w:hAnsi="Arial" w:cs="Arial"/>
          <w:color w:val="000000" w:themeColor="text1"/>
        </w:rPr>
        <w:t>e los objetivos institucionales</w:t>
      </w:r>
      <w:r w:rsidRPr="003E247E">
        <w:rPr>
          <w:rStyle w:val="a"/>
          <w:rFonts w:ascii="Arial" w:hAnsi="Arial" w:cs="Arial"/>
          <w:color w:val="000000" w:themeColor="text1"/>
        </w:rPr>
        <w:t>, la organización, las normas y funcionamiento de la Universidad  que le permitirá  determinar la responsabilidad de su cargo y los compromisos que se adquieren como servidor público.</w:t>
      </w:r>
    </w:p>
    <w:p w:rsidR="003E247E" w:rsidRPr="003E247E" w:rsidRDefault="003E247E" w:rsidP="003E247E">
      <w:pPr>
        <w:pStyle w:val="Prrafodelista"/>
        <w:widowControl w:val="0"/>
        <w:autoSpaceDE w:val="0"/>
        <w:autoSpaceDN w:val="0"/>
        <w:adjustRightInd w:val="0"/>
        <w:spacing w:after="0" w:line="240" w:lineRule="auto"/>
        <w:jc w:val="both"/>
        <w:rPr>
          <w:rFonts w:ascii="Arial" w:hAnsi="Arial" w:cs="Arial"/>
          <w:color w:val="000000"/>
        </w:rPr>
      </w:pPr>
    </w:p>
    <w:p w:rsidR="00B6072F" w:rsidRPr="003E247E" w:rsidRDefault="00B6072F">
      <w:pPr>
        <w:rPr>
          <w:rFonts w:ascii="Arial" w:hAnsi="Arial" w:cs="Arial"/>
        </w:rPr>
      </w:pPr>
      <w:r w:rsidRPr="003E247E">
        <w:rPr>
          <w:rFonts w:ascii="Arial" w:hAnsi="Arial" w:cs="Arial"/>
        </w:rPr>
        <w:br w:type="page"/>
      </w:r>
    </w:p>
    <w:p w:rsidR="00B6072F" w:rsidRPr="003E247E" w:rsidRDefault="00B6072F" w:rsidP="00B6072F">
      <w:pPr>
        <w:pStyle w:val="Default"/>
        <w:widowControl w:val="0"/>
        <w:numPr>
          <w:ilvl w:val="0"/>
          <w:numId w:val="1"/>
        </w:numPr>
        <w:rPr>
          <w:b/>
          <w:bCs/>
          <w:sz w:val="22"/>
          <w:szCs w:val="22"/>
        </w:rPr>
      </w:pPr>
      <w:r w:rsidRPr="003E247E">
        <w:rPr>
          <w:b/>
          <w:bCs/>
          <w:sz w:val="22"/>
          <w:szCs w:val="22"/>
        </w:rPr>
        <w:t xml:space="preserve">DEFINICIONES </w:t>
      </w:r>
    </w:p>
    <w:p w:rsidR="00B6072F" w:rsidRPr="003E247E" w:rsidRDefault="00B6072F" w:rsidP="00B6072F">
      <w:pPr>
        <w:pStyle w:val="Default"/>
        <w:widowControl w:val="0"/>
        <w:ind w:left="720"/>
        <w:rPr>
          <w:sz w:val="22"/>
          <w:szCs w:val="22"/>
        </w:rPr>
      </w:pPr>
    </w:p>
    <w:p w:rsidR="00B6072F" w:rsidRPr="003E247E" w:rsidRDefault="00B6072F" w:rsidP="009A59ED">
      <w:pPr>
        <w:pStyle w:val="Default"/>
        <w:widowControl w:val="0"/>
        <w:jc w:val="both"/>
        <w:rPr>
          <w:sz w:val="22"/>
          <w:szCs w:val="22"/>
        </w:rPr>
      </w:pPr>
      <w:r w:rsidRPr="003E247E">
        <w:rPr>
          <w:b/>
          <w:bCs/>
          <w:sz w:val="22"/>
          <w:szCs w:val="22"/>
        </w:rPr>
        <w:t xml:space="preserve">3.1. Competencia </w:t>
      </w:r>
    </w:p>
    <w:p w:rsidR="00B6072F" w:rsidRPr="003E247E" w:rsidRDefault="00B6072F" w:rsidP="009A59ED">
      <w:pPr>
        <w:pStyle w:val="Default"/>
        <w:widowControl w:val="0"/>
        <w:jc w:val="both"/>
        <w:rPr>
          <w:sz w:val="22"/>
          <w:szCs w:val="22"/>
        </w:rPr>
      </w:pPr>
      <w:r w:rsidRPr="003E247E">
        <w:rPr>
          <w:sz w:val="22"/>
          <w:szCs w:val="22"/>
        </w:rPr>
        <w:t xml:space="preserve">“Es la capacidad de una persona para desempeñar, en diferentes contextos y con base en los requerimientos de calidad y resultados esperados en el sector público, las funciones inherentes a un empleo; capacidad determinada por los conocimientos, destrezas, habilidades, valores y actitudes.” </w:t>
      </w:r>
    </w:p>
    <w:p w:rsidR="009A59ED" w:rsidRPr="003E247E" w:rsidRDefault="009A59ED" w:rsidP="009A59ED">
      <w:pPr>
        <w:pStyle w:val="Default"/>
        <w:widowControl w:val="0"/>
        <w:jc w:val="both"/>
        <w:rPr>
          <w:sz w:val="22"/>
          <w:szCs w:val="22"/>
        </w:rPr>
      </w:pPr>
    </w:p>
    <w:p w:rsidR="00B6072F" w:rsidRPr="003E247E" w:rsidRDefault="00B6072F" w:rsidP="009A59ED">
      <w:pPr>
        <w:pStyle w:val="Default"/>
        <w:widowControl w:val="0"/>
        <w:jc w:val="both"/>
        <w:rPr>
          <w:sz w:val="22"/>
          <w:szCs w:val="22"/>
        </w:rPr>
      </w:pPr>
      <w:r w:rsidRPr="003E247E">
        <w:rPr>
          <w:b/>
          <w:bCs/>
          <w:sz w:val="22"/>
          <w:szCs w:val="22"/>
        </w:rPr>
        <w:t xml:space="preserve">3.2. Capacitación </w:t>
      </w:r>
    </w:p>
    <w:p w:rsidR="00B6072F" w:rsidRPr="003E247E" w:rsidRDefault="00B6072F" w:rsidP="009A59ED">
      <w:pPr>
        <w:pStyle w:val="Default"/>
        <w:widowControl w:val="0"/>
        <w:jc w:val="both"/>
        <w:rPr>
          <w:sz w:val="22"/>
          <w:szCs w:val="22"/>
        </w:rPr>
      </w:pPr>
      <w:r w:rsidRPr="003E247E">
        <w:rPr>
          <w:sz w:val="22"/>
          <w:szCs w:val="22"/>
        </w:rPr>
        <w:t xml:space="preserve">Es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y al eficaz desempeño del cargo </w:t>
      </w:r>
    </w:p>
    <w:p w:rsidR="00B6072F" w:rsidRPr="003E247E" w:rsidRDefault="00B6072F" w:rsidP="009A59ED">
      <w:pPr>
        <w:pStyle w:val="Default"/>
        <w:widowControl w:val="0"/>
        <w:jc w:val="both"/>
        <w:rPr>
          <w:sz w:val="22"/>
          <w:szCs w:val="22"/>
        </w:rPr>
      </w:pPr>
    </w:p>
    <w:p w:rsidR="00B6072F" w:rsidRPr="003E247E" w:rsidRDefault="00B6072F" w:rsidP="009A59ED">
      <w:pPr>
        <w:pStyle w:val="Default"/>
        <w:widowControl w:val="0"/>
        <w:jc w:val="both"/>
        <w:rPr>
          <w:sz w:val="22"/>
          <w:szCs w:val="22"/>
        </w:rPr>
      </w:pPr>
      <w:r w:rsidRPr="003E247E">
        <w:rPr>
          <w:b/>
          <w:bCs/>
          <w:sz w:val="22"/>
          <w:szCs w:val="22"/>
        </w:rPr>
        <w:t xml:space="preserve">3.3. Formación </w:t>
      </w:r>
    </w:p>
    <w:p w:rsidR="00B6072F" w:rsidRPr="003E247E" w:rsidRDefault="00B6072F" w:rsidP="009A59ED">
      <w:pPr>
        <w:pStyle w:val="Default"/>
        <w:widowControl w:val="0"/>
        <w:jc w:val="both"/>
        <w:rPr>
          <w:sz w:val="22"/>
          <w:szCs w:val="22"/>
        </w:rPr>
      </w:pPr>
      <w:r w:rsidRPr="003E247E">
        <w:rPr>
          <w:sz w:val="22"/>
          <w:szCs w:val="22"/>
        </w:rPr>
        <w:t xml:space="preserve">La formación, es entendida en la referida normatividad sobre capacitación como los procesos que tiene por objeto específico desarrollar y fortalecer una ética del servicio público basada en los principios que rigen la función administrativa. </w:t>
      </w:r>
    </w:p>
    <w:p w:rsidR="00B6072F" w:rsidRPr="003E247E" w:rsidRDefault="00B6072F" w:rsidP="009A59ED">
      <w:pPr>
        <w:pStyle w:val="Default"/>
        <w:widowControl w:val="0"/>
        <w:jc w:val="both"/>
        <w:rPr>
          <w:sz w:val="22"/>
          <w:szCs w:val="22"/>
        </w:rPr>
      </w:pPr>
    </w:p>
    <w:p w:rsidR="00B6072F" w:rsidRPr="003E247E" w:rsidRDefault="00B6072F" w:rsidP="009A59ED">
      <w:pPr>
        <w:pStyle w:val="Default"/>
        <w:widowControl w:val="0"/>
        <w:jc w:val="both"/>
        <w:rPr>
          <w:sz w:val="22"/>
          <w:szCs w:val="22"/>
        </w:rPr>
      </w:pPr>
      <w:r w:rsidRPr="003E247E">
        <w:rPr>
          <w:b/>
          <w:bCs/>
          <w:sz w:val="22"/>
          <w:szCs w:val="22"/>
        </w:rPr>
        <w:t xml:space="preserve">3.4. Educación para el trabajo y Desarrollo Humano </w:t>
      </w:r>
    </w:p>
    <w:p w:rsidR="00B6072F" w:rsidRPr="003E247E" w:rsidRDefault="00B6072F" w:rsidP="009A59ED">
      <w:pPr>
        <w:pStyle w:val="Default"/>
        <w:widowControl w:val="0"/>
        <w:jc w:val="both"/>
        <w:rPr>
          <w:sz w:val="22"/>
          <w:szCs w:val="22"/>
        </w:rPr>
      </w:pPr>
      <w:r w:rsidRPr="003E247E">
        <w:rPr>
          <w:sz w:val="22"/>
          <w:szCs w:val="22"/>
        </w:rPr>
        <w:t xml:space="preserve">La Educación No Formal, hoy denominada Educación para el trabajo y el Desarrollo </w:t>
      </w:r>
      <w:r w:rsidR="009A59ED" w:rsidRPr="003E247E">
        <w:rPr>
          <w:sz w:val="22"/>
          <w:szCs w:val="22"/>
        </w:rPr>
        <w:t xml:space="preserve">Humano, </w:t>
      </w:r>
      <w:r w:rsidRPr="003E247E">
        <w:rPr>
          <w:sz w:val="22"/>
          <w:szCs w:val="22"/>
        </w:rPr>
        <w:t xml:space="preserve">comprende la formación permanente, personal, social y cultural, que se fundamenta en una concepción integral de la persona, que una institución organiza en un proyecto educativo institucional, y que estructura en currículos flexibles sin sujeción al sistema de niveles y grados propios de la educación formal. </w:t>
      </w:r>
    </w:p>
    <w:p w:rsidR="00B6072F" w:rsidRPr="003E247E" w:rsidRDefault="00B6072F" w:rsidP="009A59ED">
      <w:pPr>
        <w:pStyle w:val="Default"/>
        <w:widowControl w:val="0"/>
        <w:jc w:val="both"/>
        <w:rPr>
          <w:sz w:val="22"/>
          <w:szCs w:val="22"/>
        </w:rPr>
      </w:pPr>
    </w:p>
    <w:p w:rsidR="00B6072F" w:rsidRPr="003E247E" w:rsidRDefault="00B6072F" w:rsidP="009A59ED">
      <w:pPr>
        <w:pStyle w:val="Default"/>
        <w:widowControl w:val="0"/>
        <w:jc w:val="both"/>
        <w:rPr>
          <w:sz w:val="22"/>
          <w:szCs w:val="22"/>
        </w:rPr>
      </w:pPr>
      <w:r w:rsidRPr="003E247E">
        <w:rPr>
          <w:b/>
          <w:bCs/>
          <w:sz w:val="22"/>
          <w:szCs w:val="22"/>
        </w:rPr>
        <w:t xml:space="preserve">3.5. Educación Informal </w:t>
      </w:r>
    </w:p>
    <w:p w:rsidR="00B6072F" w:rsidRPr="003E247E" w:rsidRDefault="00B6072F" w:rsidP="009A59ED">
      <w:pPr>
        <w:pStyle w:val="Default"/>
        <w:widowControl w:val="0"/>
        <w:jc w:val="both"/>
        <w:rPr>
          <w:sz w:val="22"/>
          <w:szCs w:val="22"/>
        </w:rPr>
      </w:pPr>
      <w:r w:rsidRPr="003E247E">
        <w:rPr>
          <w:sz w:val="22"/>
          <w:szCs w:val="22"/>
        </w:rPr>
        <w:t xml:space="preserve">La educación informal es todo conocimiento libre y espontáneamente adquirido, proveniente de personas, entidades, medios masivos de comunicación, medios impresos, tradiciones, costumbres, comportamientos sociales y otros no estructurados </w:t>
      </w:r>
    </w:p>
    <w:p w:rsidR="00B6072F" w:rsidRPr="003E247E" w:rsidRDefault="00B6072F" w:rsidP="009A59ED">
      <w:pPr>
        <w:pStyle w:val="Default"/>
        <w:widowControl w:val="0"/>
        <w:jc w:val="both"/>
        <w:rPr>
          <w:sz w:val="22"/>
          <w:szCs w:val="22"/>
        </w:rPr>
      </w:pPr>
    </w:p>
    <w:p w:rsidR="00B6072F" w:rsidRPr="003E247E" w:rsidRDefault="00B6072F" w:rsidP="009A59ED">
      <w:pPr>
        <w:pStyle w:val="Default"/>
        <w:widowControl w:val="0"/>
        <w:jc w:val="both"/>
        <w:rPr>
          <w:sz w:val="22"/>
          <w:szCs w:val="22"/>
        </w:rPr>
      </w:pPr>
      <w:r w:rsidRPr="003E247E">
        <w:rPr>
          <w:b/>
          <w:bCs/>
          <w:sz w:val="22"/>
          <w:szCs w:val="22"/>
        </w:rPr>
        <w:t xml:space="preserve">3.6. Educación Formal </w:t>
      </w:r>
    </w:p>
    <w:p w:rsidR="00B6072F" w:rsidRPr="003E247E" w:rsidRDefault="00B6072F" w:rsidP="009A59ED">
      <w:pPr>
        <w:pStyle w:val="Default"/>
        <w:widowControl w:val="0"/>
        <w:jc w:val="both"/>
        <w:rPr>
          <w:color w:val="auto"/>
          <w:sz w:val="22"/>
          <w:szCs w:val="22"/>
        </w:rPr>
      </w:pPr>
      <w:r w:rsidRPr="003E247E">
        <w:rPr>
          <w:sz w:val="22"/>
          <w:szCs w:val="22"/>
        </w:rPr>
        <w:t xml:space="preserve">Se entiende por educación formal aquella que se imparte en establecimientos educativos aprobados, en una secuencia regular de ciclos lectivos, con suje4ción a pautas curriculares </w:t>
      </w:r>
      <w:r w:rsidRPr="003E247E">
        <w:rPr>
          <w:color w:val="auto"/>
          <w:sz w:val="22"/>
          <w:szCs w:val="22"/>
        </w:rPr>
        <w:t xml:space="preserve">progresivas, y conducente a grados y títulos. </w:t>
      </w:r>
    </w:p>
    <w:p w:rsidR="00B6072F" w:rsidRPr="003E247E" w:rsidRDefault="00B6072F" w:rsidP="009A59ED">
      <w:pPr>
        <w:pStyle w:val="Default"/>
        <w:widowControl w:val="0"/>
        <w:jc w:val="both"/>
        <w:rPr>
          <w:sz w:val="22"/>
          <w:szCs w:val="22"/>
        </w:rPr>
      </w:pPr>
    </w:p>
    <w:p w:rsidR="00B6072F" w:rsidRPr="003E247E" w:rsidRDefault="00B6072F" w:rsidP="009A59ED">
      <w:pPr>
        <w:pStyle w:val="Default"/>
        <w:widowControl w:val="0"/>
        <w:jc w:val="both"/>
        <w:rPr>
          <w:color w:val="auto"/>
          <w:sz w:val="22"/>
          <w:szCs w:val="22"/>
        </w:rPr>
      </w:pPr>
      <w:r w:rsidRPr="003E247E">
        <w:rPr>
          <w:b/>
          <w:bCs/>
          <w:color w:val="auto"/>
          <w:sz w:val="22"/>
          <w:szCs w:val="22"/>
        </w:rPr>
        <w:t xml:space="preserve">3.7. Dimensión del Hacer </w:t>
      </w:r>
    </w:p>
    <w:p w:rsidR="00B6072F" w:rsidRPr="003E247E" w:rsidRDefault="00B6072F" w:rsidP="009A59ED">
      <w:pPr>
        <w:pStyle w:val="Default"/>
        <w:widowControl w:val="0"/>
        <w:jc w:val="both"/>
        <w:rPr>
          <w:color w:val="auto"/>
          <w:sz w:val="22"/>
          <w:szCs w:val="22"/>
        </w:rPr>
      </w:pPr>
      <w:r w:rsidRPr="003E247E">
        <w:rPr>
          <w:color w:val="auto"/>
          <w:sz w:val="22"/>
          <w:szCs w:val="22"/>
        </w:rPr>
        <w:t xml:space="preserve">Conjunto de habilidades necesarias para el desempeño competente, en el cual se pone en práctica el conocimiento que se posee, mediante la aplicación de técnicas y procedimientos y la utilización de equipos, herramientas y materiales específicos. </w:t>
      </w:r>
    </w:p>
    <w:p w:rsidR="00B6072F" w:rsidRPr="003E247E" w:rsidRDefault="00B6072F" w:rsidP="009A59ED">
      <w:pPr>
        <w:pStyle w:val="Default"/>
        <w:widowControl w:val="0"/>
        <w:jc w:val="both"/>
        <w:rPr>
          <w:color w:val="auto"/>
          <w:sz w:val="22"/>
          <w:szCs w:val="22"/>
        </w:rPr>
      </w:pPr>
    </w:p>
    <w:p w:rsidR="00B6072F" w:rsidRPr="003E247E" w:rsidRDefault="00B6072F" w:rsidP="009A59ED">
      <w:pPr>
        <w:pStyle w:val="Default"/>
        <w:widowControl w:val="0"/>
        <w:jc w:val="both"/>
        <w:rPr>
          <w:color w:val="auto"/>
          <w:sz w:val="22"/>
          <w:szCs w:val="22"/>
        </w:rPr>
      </w:pPr>
      <w:r w:rsidRPr="003E247E">
        <w:rPr>
          <w:b/>
          <w:bCs/>
          <w:color w:val="auto"/>
          <w:sz w:val="22"/>
          <w:szCs w:val="22"/>
        </w:rPr>
        <w:t xml:space="preserve">3.8. Dimensión del Saber </w:t>
      </w:r>
    </w:p>
    <w:p w:rsidR="00B6072F" w:rsidRPr="003E247E" w:rsidRDefault="00B6072F" w:rsidP="009A59ED">
      <w:pPr>
        <w:pStyle w:val="Default"/>
        <w:widowControl w:val="0"/>
        <w:jc w:val="both"/>
        <w:rPr>
          <w:color w:val="auto"/>
          <w:sz w:val="22"/>
          <w:szCs w:val="22"/>
        </w:rPr>
      </w:pPr>
      <w:r w:rsidRPr="003E247E">
        <w:rPr>
          <w:color w:val="auto"/>
          <w:sz w:val="22"/>
          <w:szCs w:val="22"/>
        </w:rPr>
        <w:t xml:space="preserve">Conjunto de conocimientos, teorías, principios, conceptos y datos que se requieren para fundamentar el desempeño competente y resolver retos laborales. </w:t>
      </w:r>
    </w:p>
    <w:p w:rsidR="009A59ED" w:rsidRPr="003E247E" w:rsidRDefault="009A59ED" w:rsidP="009A59ED">
      <w:pPr>
        <w:pStyle w:val="Default"/>
        <w:widowControl w:val="0"/>
        <w:jc w:val="both"/>
        <w:rPr>
          <w:color w:val="auto"/>
          <w:sz w:val="22"/>
          <w:szCs w:val="22"/>
        </w:rPr>
      </w:pPr>
    </w:p>
    <w:p w:rsidR="00B6072F" w:rsidRPr="003E247E" w:rsidRDefault="00B6072F" w:rsidP="009A59ED">
      <w:pPr>
        <w:pStyle w:val="Default"/>
        <w:widowControl w:val="0"/>
        <w:jc w:val="both"/>
        <w:rPr>
          <w:color w:val="auto"/>
          <w:sz w:val="22"/>
          <w:szCs w:val="22"/>
        </w:rPr>
      </w:pPr>
      <w:r w:rsidRPr="003E247E">
        <w:rPr>
          <w:b/>
          <w:bCs/>
          <w:color w:val="auto"/>
          <w:sz w:val="22"/>
          <w:szCs w:val="22"/>
        </w:rPr>
        <w:t xml:space="preserve">3.9. Dimensión del Ser </w:t>
      </w:r>
    </w:p>
    <w:p w:rsidR="003E247E" w:rsidRDefault="00B6072F" w:rsidP="003E247E">
      <w:pPr>
        <w:pStyle w:val="Default"/>
        <w:widowControl w:val="0"/>
        <w:jc w:val="both"/>
        <w:rPr>
          <w:color w:val="auto"/>
          <w:sz w:val="22"/>
          <w:szCs w:val="22"/>
        </w:rPr>
      </w:pPr>
      <w:r w:rsidRPr="003E247E">
        <w:rPr>
          <w:color w:val="auto"/>
          <w:sz w:val="22"/>
          <w:szCs w:val="22"/>
        </w:rPr>
        <w:t xml:space="preserve">Conjunto de características personales (motivación, compromiso con el trabajo, disciplina, liderazgo, entre otras) que se evidencian en el desempeño competente y son determinantes para el desarrollo de las personas, el trabajo en equipo y el desempeño </w:t>
      </w:r>
      <w:r w:rsidR="003E247E">
        <w:rPr>
          <w:color w:val="auto"/>
          <w:sz w:val="22"/>
          <w:szCs w:val="22"/>
        </w:rPr>
        <w:t>superior en las organizaciones.</w:t>
      </w:r>
    </w:p>
    <w:p w:rsidR="003E247E" w:rsidRPr="003E247E" w:rsidRDefault="003E247E" w:rsidP="003E247E">
      <w:pPr>
        <w:pStyle w:val="Default"/>
        <w:widowControl w:val="0"/>
        <w:jc w:val="both"/>
        <w:rPr>
          <w:rStyle w:val="a"/>
          <w:color w:val="auto"/>
          <w:sz w:val="22"/>
          <w:szCs w:val="22"/>
        </w:rPr>
      </w:pPr>
      <w:r w:rsidRPr="003E247E">
        <w:rPr>
          <w:b/>
          <w:color w:val="auto"/>
          <w:sz w:val="22"/>
          <w:szCs w:val="22"/>
        </w:rPr>
        <w:t>4.0</w:t>
      </w:r>
      <w:r>
        <w:rPr>
          <w:b/>
          <w:color w:val="auto"/>
          <w:sz w:val="22"/>
          <w:szCs w:val="22"/>
        </w:rPr>
        <w:t>.</w:t>
      </w:r>
      <w:r w:rsidRPr="003E247E">
        <w:rPr>
          <w:rStyle w:val="a"/>
          <w:b/>
          <w:color w:val="000000" w:themeColor="text1"/>
          <w:bdr w:val="none" w:sz="0" w:space="0" w:color="auto" w:frame="1"/>
          <w:shd w:val="clear" w:color="auto" w:fill="FFFFFF"/>
        </w:rPr>
        <w:t xml:space="preserve"> </w:t>
      </w:r>
      <w:r w:rsidRPr="003E247E">
        <w:rPr>
          <w:rStyle w:val="a"/>
          <w:b/>
          <w:color w:val="000000" w:themeColor="text1"/>
          <w:sz w:val="22"/>
          <w:szCs w:val="22"/>
          <w:bdr w:val="none" w:sz="0" w:space="0" w:color="auto" w:frame="1"/>
          <w:shd w:val="clear" w:color="auto" w:fill="FFFFFF"/>
        </w:rPr>
        <w:t>Inducción y reinducción</w:t>
      </w:r>
      <w:r w:rsidRPr="003E247E">
        <w:rPr>
          <w:rStyle w:val="a"/>
          <w:color w:val="000000" w:themeColor="text1"/>
          <w:sz w:val="22"/>
          <w:szCs w:val="22"/>
          <w:bdr w:val="none" w:sz="0" w:space="0" w:color="auto" w:frame="1"/>
          <w:shd w:val="clear" w:color="auto" w:fill="FFFFFF"/>
        </w:rPr>
        <w:t xml:space="preserve">: </w:t>
      </w:r>
    </w:p>
    <w:p w:rsidR="003E247E" w:rsidRPr="003E247E" w:rsidRDefault="003E247E" w:rsidP="003E247E">
      <w:pPr>
        <w:spacing w:line="276" w:lineRule="auto"/>
        <w:jc w:val="both"/>
        <w:rPr>
          <w:rStyle w:val="a"/>
          <w:rFonts w:ascii="Arial" w:hAnsi="Arial" w:cs="Arial"/>
          <w:color w:val="000000" w:themeColor="text1"/>
          <w:bdr w:val="none" w:sz="0" w:space="0" w:color="auto" w:frame="1"/>
          <w:shd w:val="clear" w:color="auto" w:fill="FFFFFF"/>
        </w:rPr>
      </w:pPr>
      <w:r w:rsidRPr="003E247E">
        <w:rPr>
          <w:rFonts w:ascii="Arial" w:hAnsi="Arial" w:cs="Arial"/>
          <w:color w:val="000000" w:themeColor="text1"/>
        </w:rPr>
        <w:t>Procesos de formación y capacitación dirigidos a facilitar y a fortalecer la integración del empleado a la cultura organizacional, a desarrollar en éste habilidades de servicio público y a suministrar información necesaria para el mejor conocimiento de la función pública y de la entidad, estimulando el aprendizaje y el desarrollo individual y organizacional, en un contexto metodológico flexible, integral, práctico y participativo</w:t>
      </w:r>
      <w:r w:rsidRPr="003E247E">
        <w:rPr>
          <w:rStyle w:val="a"/>
          <w:rFonts w:ascii="Arial" w:hAnsi="Arial" w:cs="Arial"/>
          <w:color w:val="000000" w:themeColor="text1"/>
          <w:bdr w:val="none" w:sz="0" w:space="0" w:color="auto" w:frame="1"/>
          <w:shd w:val="clear" w:color="auto" w:fill="FFFFFF"/>
        </w:rPr>
        <w:t>.</w:t>
      </w:r>
    </w:p>
    <w:p w:rsidR="003E247E" w:rsidRPr="003E247E" w:rsidRDefault="003E247E" w:rsidP="009A59ED">
      <w:pPr>
        <w:pStyle w:val="Default"/>
        <w:widowControl w:val="0"/>
        <w:jc w:val="both"/>
        <w:rPr>
          <w:color w:val="auto"/>
          <w:sz w:val="22"/>
          <w:szCs w:val="22"/>
        </w:rPr>
      </w:pPr>
    </w:p>
    <w:p w:rsidR="009A59ED" w:rsidRPr="003E247E" w:rsidRDefault="009A59ED" w:rsidP="009A59ED">
      <w:pPr>
        <w:pStyle w:val="Default"/>
        <w:widowControl w:val="0"/>
        <w:numPr>
          <w:ilvl w:val="0"/>
          <w:numId w:val="1"/>
        </w:numPr>
        <w:rPr>
          <w:b/>
          <w:bCs/>
          <w:sz w:val="22"/>
          <w:szCs w:val="22"/>
        </w:rPr>
      </w:pPr>
      <w:r w:rsidRPr="003E247E">
        <w:rPr>
          <w:b/>
          <w:bCs/>
          <w:sz w:val="22"/>
          <w:szCs w:val="22"/>
        </w:rPr>
        <w:t>EJES DE DESARROLLO PARA LA CAPACITACIÓN PARA EL TRABAJO</w:t>
      </w:r>
      <w:r w:rsidR="00E948F9">
        <w:rPr>
          <w:b/>
          <w:bCs/>
          <w:sz w:val="22"/>
          <w:szCs w:val="22"/>
        </w:rPr>
        <w:t>, DESARROLLO Y COMPETENCIAS 2018</w:t>
      </w:r>
      <w:r w:rsidRPr="003E247E">
        <w:rPr>
          <w:b/>
          <w:bCs/>
          <w:sz w:val="22"/>
          <w:szCs w:val="22"/>
        </w:rPr>
        <w:t xml:space="preserve">.  </w:t>
      </w:r>
    </w:p>
    <w:p w:rsidR="009A59ED" w:rsidRPr="003E247E" w:rsidRDefault="009A59ED" w:rsidP="009A59ED">
      <w:pPr>
        <w:pStyle w:val="Default"/>
        <w:widowControl w:val="0"/>
        <w:ind w:left="720"/>
        <w:rPr>
          <w:b/>
          <w:bCs/>
          <w:sz w:val="22"/>
          <w:szCs w:val="22"/>
        </w:rPr>
      </w:pPr>
    </w:p>
    <w:p w:rsidR="009A59ED" w:rsidRPr="003E247E" w:rsidRDefault="009A59ED" w:rsidP="009A59ED">
      <w:pPr>
        <w:pStyle w:val="Default"/>
        <w:widowControl w:val="0"/>
        <w:rPr>
          <w:sz w:val="22"/>
          <w:szCs w:val="22"/>
        </w:rPr>
      </w:pPr>
    </w:p>
    <w:p w:rsidR="009A59ED" w:rsidRPr="003E247E" w:rsidRDefault="00E948F9" w:rsidP="009A59ED">
      <w:pPr>
        <w:pStyle w:val="Default"/>
        <w:widowControl w:val="0"/>
        <w:rPr>
          <w:sz w:val="22"/>
          <w:szCs w:val="22"/>
        </w:rPr>
      </w:pPr>
      <w:r>
        <w:rPr>
          <w:sz w:val="22"/>
          <w:szCs w:val="22"/>
        </w:rPr>
        <w:t>Para el año 2018</w:t>
      </w:r>
      <w:r w:rsidR="009A59ED" w:rsidRPr="003E247E">
        <w:rPr>
          <w:sz w:val="22"/>
          <w:szCs w:val="22"/>
        </w:rPr>
        <w:t xml:space="preserve"> se establecieron los siguientes ejes: </w:t>
      </w:r>
    </w:p>
    <w:p w:rsidR="009A59ED" w:rsidRPr="003E247E" w:rsidRDefault="009A59ED" w:rsidP="009A59ED">
      <w:pPr>
        <w:pStyle w:val="Default"/>
        <w:widowControl w:val="0"/>
        <w:rPr>
          <w:sz w:val="22"/>
          <w:szCs w:val="22"/>
        </w:rPr>
      </w:pPr>
    </w:p>
    <w:p w:rsidR="009A59ED" w:rsidRPr="003E247E" w:rsidRDefault="009A59ED" w:rsidP="009A59ED">
      <w:pPr>
        <w:pStyle w:val="Default"/>
        <w:widowControl w:val="0"/>
        <w:numPr>
          <w:ilvl w:val="0"/>
          <w:numId w:val="2"/>
        </w:numPr>
        <w:rPr>
          <w:sz w:val="22"/>
          <w:szCs w:val="22"/>
        </w:rPr>
      </w:pPr>
      <w:r w:rsidRPr="003E247E">
        <w:rPr>
          <w:sz w:val="22"/>
          <w:szCs w:val="22"/>
        </w:rPr>
        <w:t>Gestión Administrativa.</w:t>
      </w:r>
    </w:p>
    <w:p w:rsidR="009A59ED" w:rsidRPr="003E247E" w:rsidRDefault="009A59ED" w:rsidP="009A59ED">
      <w:pPr>
        <w:pStyle w:val="Default"/>
        <w:widowControl w:val="0"/>
        <w:numPr>
          <w:ilvl w:val="0"/>
          <w:numId w:val="2"/>
        </w:numPr>
        <w:rPr>
          <w:color w:val="auto"/>
          <w:sz w:val="22"/>
          <w:szCs w:val="22"/>
        </w:rPr>
      </w:pPr>
      <w:r w:rsidRPr="003E247E">
        <w:rPr>
          <w:sz w:val="22"/>
          <w:szCs w:val="22"/>
        </w:rPr>
        <w:t>Cultura Organizacional.</w:t>
      </w:r>
    </w:p>
    <w:p w:rsidR="009A59ED" w:rsidRPr="003E247E" w:rsidRDefault="009A59ED" w:rsidP="009A59ED">
      <w:pPr>
        <w:pStyle w:val="Default"/>
        <w:widowControl w:val="0"/>
        <w:numPr>
          <w:ilvl w:val="0"/>
          <w:numId w:val="2"/>
        </w:numPr>
        <w:rPr>
          <w:color w:val="auto"/>
          <w:sz w:val="22"/>
          <w:szCs w:val="22"/>
        </w:rPr>
      </w:pPr>
      <w:r w:rsidRPr="003E247E">
        <w:rPr>
          <w:sz w:val="22"/>
          <w:szCs w:val="22"/>
        </w:rPr>
        <w:t>Sistemas de Gestión</w:t>
      </w:r>
    </w:p>
    <w:p w:rsidR="009A59ED" w:rsidRPr="003E247E" w:rsidRDefault="009A59ED" w:rsidP="009A59ED">
      <w:pPr>
        <w:pStyle w:val="Default"/>
        <w:widowControl w:val="0"/>
        <w:numPr>
          <w:ilvl w:val="0"/>
          <w:numId w:val="2"/>
        </w:numPr>
        <w:rPr>
          <w:color w:val="auto"/>
          <w:sz w:val="22"/>
          <w:szCs w:val="22"/>
        </w:rPr>
      </w:pPr>
      <w:r w:rsidRPr="003E247E">
        <w:rPr>
          <w:sz w:val="22"/>
          <w:szCs w:val="22"/>
        </w:rPr>
        <w:t>Internacionalización.</w:t>
      </w:r>
    </w:p>
    <w:p w:rsidR="009A59ED" w:rsidRPr="003E247E" w:rsidRDefault="009A59ED" w:rsidP="009A59ED">
      <w:pPr>
        <w:pStyle w:val="Default"/>
        <w:widowControl w:val="0"/>
        <w:numPr>
          <w:ilvl w:val="0"/>
          <w:numId w:val="2"/>
        </w:numPr>
        <w:rPr>
          <w:color w:val="auto"/>
          <w:sz w:val="22"/>
          <w:szCs w:val="22"/>
        </w:rPr>
      </w:pPr>
      <w:r w:rsidRPr="003E247E">
        <w:rPr>
          <w:sz w:val="22"/>
          <w:szCs w:val="22"/>
        </w:rPr>
        <w:t>Gestión de Investigación.</w:t>
      </w:r>
    </w:p>
    <w:p w:rsidR="009A59ED" w:rsidRPr="003E247E" w:rsidRDefault="009A59ED" w:rsidP="009A59ED">
      <w:pPr>
        <w:pStyle w:val="Default"/>
        <w:widowControl w:val="0"/>
        <w:numPr>
          <w:ilvl w:val="0"/>
          <w:numId w:val="2"/>
        </w:numPr>
        <w:rPr>
          <w:color w:val="auto"/>
          <w:sz w:val="22"/>
          <w:szCs w:val="22"/>
        </w:rPr>
      </w:pPr>
      <w:r w:rsidRPr="003E247E">
        <w:rPr>
          <w:color w:val="auto"/>
          <w:sz w:val="22"/>
          <w:szCs w:val="22"/>
        </w:rPr>
        <w:t>Gestión del Cambio.</w:t>
      </w:r>
    </w:p>
    <w:p w:rsidR="009A59ED" w:rsidRPr="003E247E" w:rsidRDefault="009A59ED" w:rsidP="009A59ED">
      <w:pPr>
        <w:pStyle w:val="Default"/>
        <w:widowControl w:val="0"/>
        <w:numPr>
          <w:ilvl w:val="0"/>
          <w:numId w:val="2"/>
        </w:numPr>
        <w:rPr>
          <w:color w:val="auto"/>
          <w:sz w:val="22"/>
          <w:szCs w:val="22"/>
        </w:rPr>
      </w:pPr>
      <w:r w:rsidRPr="003E247E">
        <w:rPr>
          <w:color w:val="auto"/>
          <w:sz w:val="22"/>
          <w:szCs w:val="22"/>
        </w:rPr>
        <w:t>Pedagogía y didáctica.</w:t>
      </w:r>
    </w:p>
    <w:p w:rsidR="009A59ED" w:rsidRPr="003E247E" w:rsidRDefault="009A59ED" w:rsidP="009A59ED">
      <w:pPr>
        <w:pStyle w:val="Default"/>
        <w:widowControl w:val="0"/>
        <w:numPr>
          <w:ilvl w:val="0"/>
          <w:numId w:val="2"/>
        </w:numPr>
        <w:rPr>
          <w:color w:val="auto"/>
          <w:sz w:val="22"/>
          <w:szCs w:val="22"/>
        </w:rPr>
      </w:pPr>
      <w:r w:rsidRPr="003E247E">
        <w:rPr>
          <w:color w:val="auto"/>
          <w:sz w:val="22"/>
          <w:szCs w:val="22"/>
        </w:rPr>
        <w:t>Tic – Tac.</w:t>
      </w:r>
    </w:p>
    <w:p w:rsidR="009A59ED" w:rsidRPr="003E247E" w:rsidRDefault="009A59ED" w:rsidP="009A59ED">
      <w:pPr>
        <w:pStyle w:val="Default"/>
        <w:widowControl w:val="0"/>
        <w:numPr>
          <w:ilvl w:val="0"/>
          <w:numId w:val="2"/>
        </w:numPr>
        <w:rPr>
          <w:color w:val="auto"/>
          <w:sz w:val="22"/>
          <w:szCs w:val="22"/>
        </w:rPr>
      </w:pPr>
      <w:r w:rsidRPr="003E247E">
        <w:rPr>
          <w:color w:val="auto"/>
          <w:sz w:val="22"/>
          <w:szCs w:val="22"/>
        </w:rPr>
        <w:t>Gestión Académica</w:t>
      </w:r>
    </w:p>
    <w:p w:rsidR="009A59ED" w:rsidRPr="003E247E" w:rsidRDefault="009A59ED" w:rsidP="009A59ED">
      <w:pPr>
        <w:pStyle w:val="Default"/>
        <w:widowControl w:val="0"/>
        <w:rPr>
          <w:color w:val="auto"/>
          <w:sz w:val="22"/>
          <w:szCs w:val="22"/>
        </w:rPr>
      </w:pPr>
    </w:p>
    <w:p w:rsidR="009A59ED" w:rsidRPr="003E247E" w:rsidRDefault="009A59ED" w:rsidP="009A59ED">
      <w:pPr>
        <w:pStyle w:val="Default"/>
        <w:widowControl w:val="0"/>
        <w:rPr>
          <w:color w:val="auto"/>
          <w:sz w:val="22"/>
          <w:szCs w:val="22"/>
        </w:rPr>
      </w:pPr>
    </w:p>
    <w:p w:rsidR="009A59ED" w:rsidRPr="003E247E" w:rsidRDefault="009A59ED" w:rsidP="009A59ED">
      <w:pPr>
        <w:pStyle w:val="Default"/>
        <w:widowControl w:val="0"/>
        <w:numPr>
          <w:ilvl w:val="0"/>
          <w:numId w:val="1"/>
        </w:numPr>
        <w:rPr>
          <w:b/>
          <w:bCs/>
          <w:sz w:val="22"/>
          <w:szCs w:val="22"/>
        </w:rPr>
      </w:pPr>
      <w:r w:rsidRPr="003E247E">
        <w:rPr>
          <w:b/>
          <w:bCs/>
          <w:sz w:val="22"/>
          <w:szCs w:val="22"/>
        </w:rPr>
        <w:t xml:space="preserve">ESTRUCTURA DEL PROGRAMA DE FORMACIÓN Y CAPACITACIÓN DE LA FUNCIÓN PÚBLICA. </w:t>
      </w:r>
    </w:p>
    <w:p w:rsidR="009A59ED" w:rsidRPr="003E247E" w:rsidRDefault="009A59ED" w:rsidP="009A59ED">
      <w:pPr>
        <w:pStyle w:val="Default"/>
        <w:widowControl w:val="0"/>
        <w:rPr>
          <w:b/>
          <w:bCs/>
          <w:sz w:val="22"/>
          <w:szCs w:val="22"/>
        </w:rPr>
      </w:pPr>
    </w:p>
    <w:p w:rsidR="009A59ED" w:rsidRPr="003E247E" w:rsidRDefault="009A59ED" w:rsidP="009A59ED">
      <w:pPr>
        <w:pStyle w:val="Default"/>
        <w:widowControl w:val="0"/>
        <w:rPr>
          <w:sz w:val="22"/>
          <w:szCs w:val="22"/>
        </w:rPr>
      </w:pPr>
    </w:p>
    <w:p w:rsidR="009A59ED" w:rsidRPr="003E247E" w:rsidRDefault="00881DFA" w:rsidP="00881DFA">
      <w:pPr>
        <w:pStyle w:val="Default"/>
        <w:widowControl w:val="0"/>
        <w:jc w:val="both"/>
        <w:rPr>
          <w:sz w:val="22"/>
          <w:szCs w:val="22"/>
        </w:rPr>
      </w:pPr>
      <w:r w:rsidRPr="003E247E">
        <w:rPr>
          <w:sz w:val="22"/>
          <w:szCs w:val="22"/>
        </w:rPr>
        <w:t>La Universidad Militar Nueva Granada</w:t>
      </w:r>
      <w:r w:rsidR="009A59ED" w:rsidRPr="003E247E">
        <w:rPr>
          <w:sz w:val="22"/>
          <w:szCs w:val="22"/>
        </w:rPr>
        <w:t xml:space="preserve"> a través de su Plan Institucional de Capacitación</w:t>
      </w:r>
      <w:r w:rsidR="00E948F9">
        <w:rPr>
          <w:sz w:val="22"/>
          <w:szCs w:val="22"/>
        </w:rPr>
        <w:t xml:space="preserve"> 2018</w:t>
      </w:r>
      <w:r w:rsidRPr="003E247E">
        <w:rPr>
          <w:sz w:val="22"/>
          <w:szCs w:val="22"/>
        </w:rPr>
        <w:t>,</w:t>
      </w:r>
      <w:r w:rsidR="009A59ED" w:rsidRPr="003E247E">
        <w:rPr>
          <w:sz w:val="22"/>
          <w:szCs w:val="22"/>
        </w:rPr>
        <w:t xml:space="preserve"> busca planear, programar, ejecutar y realizar seguimiento de las actividades de formación y capacitación para los servidores, a través de la generación de conocimientos, el desarrollo y fortalecimiento de competencias, para contribuir al cumplimiento de la misión y objetivos institucionales. </w:t>
      </w:r>
    </w:p>
    <w:p w:rsidR="009A59ED" w:rsidRPr="003E247E" w:rsidRDefault="009A59ED" w:rsidP="00881DFA">
      <w:pPr>
        <w:pStyle w:val="Default"/>
        <w:widowControl w:val="0"/>
        <w:jc w:val="both"/>
        <w:rPr>
          <w:sz w:val="22"/>
          <w:szCs w:val="22"/>
        </w:rPr>
      </w:pPr>
    </w:p>
    <w:p w:rsidR="009A59ED" w:rsidRPr="003E247E" w:rsidRDefault="00E948F9" w:rsidP="00881DFA">
      <w:pPr>
        <w:pStyle w:val="Default"/>
        <w:widowControl w:val="0"/>
        <w:jc w:val="both"/>
        <w:rPr>
          <w:sz w:val="22"/>
          <w:szCs w:val="22"/>
        </w:rPr>
      </w:pPr>
      <w:r>
        <w:rPr>
          <w:sz w:val="22"/>
          <w:szCs w:val="22"/>
        </w:rPr>
        <w:t>Por consiguiente, el PIC 2018</w:t>
      </w:r>
      <w:r w:rsidR="009A59ED" w:rsidRPr="003E247E">
        <w:rPr>
          <w:sz w:val="22"/>
          <w:szCs w:val="22"/>
        </w:rPr>
        <w:t xml:space="preserve"> se desarrolla en los siguientes subprogramas: </w:t>
      </w:r>
    </w:p>
    <w:p w:rsidR="00881DFA" w:rsidRPr="003E247E" w:rsidRDefault="00881DFA" w:rsidP="00881DFA">
      <w:pPr>
        <w:pStyle w:val="Default"/>
        <w:widowControl w:val="0"/>
        <w:jc w:val="both"/>
        <w:rPr>
          <w:sz w:val="22"/>
          <w:szCs w:val="22"/>
        </w:rPr>
      </w:pPr>
    </w:p>
    <w:p w:rsidR="009A59ED" w:rsidRPr="003E247E" w:rsidRDefault="009A59ED" w:rsidP="00881DFA">
      <w:pPr>
        <w:pStyle w:val="Default"/>
        <w:widowControl w:val="0"/>
        <w:numPr>
          <w:ilvl w:val="1"/>
          <w:numId w:val="1"/>
        </w:numPr>
        <w:jc w:val="both"/>
        <w:rPr>
          <w:b/>
          <w:bCs/>
          <w:sz w:val="22"/>
          <w:szCs w:val="22"/>
        </w:rPr>
      </w:pPr>
      <w:r w:rsidRPr="003E247E">
        <w:rPr>
          <w:b/>
          <w:bCs/>
          <w:sz w:val="22"/>
          <w:szCs w:val="22"/>
        </w:rPr>
        <w:t xml:space="preserve">Inducción </w:t>
      </w:r>
    </w:p>
    <w:p w:rsidR="00F331B5" w:rsidRPr="003E247E" w:rsidRDefault="00F331B5" w:rsidP="00F331B5">
      <w:pPr>
        <w:spacing w:line="276" w:lineRule="auto"/>
        <w:jc w:val="both"/>
        <w:rPr>
          <w:rStyle w:val="a"/>
          <w:rFonts w:ascii="Arial" w:hAnsi="Arial" w:cs="Arial"/>
          <w:b/>
          <w:color w:val="000000" w:themeColor="text1"/>
          <w:bdr w:val="none" w:sz="0" w:space="0" w:color="auto" w:frame="1"/>
          <w:shd w:val="clear" w:color="auto" w:fill="FFFFFF"/>
        </w:rPr>
      </w:pPr>
    </w:p>
    <w:p w:rsidR="00F331B5" w:rsidRPr="003E247E" w:rsidRDefault="00F331B5" w:rsidP="00F331B5">
      <w:pPr>
        <w:spacing w:line="360" w:lineRule="auto"/>
        <w:jc w:val="both"/>
        <w:rPr>
          <w:rStyle w:val="a"/>
          <w:rFonts w:ascii="Arial" w:hAnsi="Arial" w:cs="Arial"/>
          <w:color w:val="000000" w:themeColor="text1"/>
          <w:bdr w:val="none" w:sz="0" w:space="0" w:color="auto" w:frame="1"/>
          <w:shd w:val="clear" w:color="auto" w:fill="FFFFFF"/>
        </w:rPr>
      </w:pPr>
      <w:r w:rsidRPr="003E247E">
        <w:rPr>
          <w:rStyle w:val="a"/>
          <w:rFonts w:ascii="Arial" w:hAnsi="Arial" w:cs="Arial"/>
          <w:b/>
          <w:color w:val="000000" w:themeColor="text1"/>
          <w:bdr w:val="none" w:sz="0" w:space="0" w:color="auto" w:frame="1"/>
          <w:shd w:val="clear" w:color="auto" w:fill="FFFFFF"/>
        </w:rPr>
        <w:t>ALCANCE</w:t>
      </w:r>
    </w:p>
    <w:p w:rsidR="00F331B5" w:rsidRDefault="00F331B5" w:rsidP="00F331B5">
      <w:pPr>
        <w:spacing w:line="276" w:lineRule="auto"/>
        <w:jc w:val="both"/>
        <w:rPr>
          <w:rFonts w:ascii="Arial" w:hAnsi="Arial" w:cs="Arial"/>
          <w:color w:val="000000" w:themeColor="text1"/>
        </w:rPr>
      </w:pPr>
      <w:r w:rsidRPr="003E247E">
        <w:rPr>
          <w:rFonts w:ascii="Arial" w:hAnsi="Arial" w:cs="Arial"/>
          <w:color w:val="000000" w:themeColor="text1"/>
        </w:rPr>
        <w:t>Este procedimiento aplica nuevo personal docente y administrativo (en provisionalidad, periodo de prueba, libre nombramiento y remoción) de la Universidad Militar Nueva Granada.</w:t>
      </w:r>
    </w:p>
    <w:p w:rsidR="003E247E" w:rsidRDefault="003E247E" w:rsidP="00F331B5">
      <w:pPr>
        <w:spacing w:line="276" w:lineRule="auto"/>
        <w:jc w:val="both"/>
        <w:rPr>
          <w:rFonts w:ascii="Arial" w:hAnsi="Arial" w:cs="Arial"/>
          <w:color w:val="000000" w:themeColor="text1"/>
        </w:rPr>
      </w:pPr>
    </w:p>
    <w:p w:rsidR="003E247E" w:rsidRDefault="003E247E" w:rsidP="00F331B5">
      <w:pPr>
        <w:spacing w:line="276" w:lineRule="auto"/>
        <w:jc w:val="both"/>
        <w:rPr>
          <w:rFonts w:ascii="Arial" w:hAnsi="Arial" w:cs="Arial"/>
          <w:color w:val="000000" w:themeColor="text1"/>
        </w:rPr>
      </w:pPr>
    </w:p>
    <w:p w:rsidR="003E247E" w:rsidRPr="003E247E" w:rsidRDefault="003E247E" w:rsidP="00F331B5">
      <w:pPr>
        <w:spacing w:line="276" w:lineRule="auto"/>
        <w:jc w:val="both"/>
        <w:rPr>
          <w:rStyle w:val="a"/>
          <w:rFonts w:ascii="Arial" w:hAnsi="Arial" w:cs="Arial"/>
          <w:color w:val="000000" w:themeColor="text1"/>
          <w:bdr w:val="none" w:sz="0" w:space="0" w:color="auto" w:frame="1"/>
          <w:shd w:val="clear" w:color="auto" w:fill="FFFFFF"/>
        </w:rPr>
      </w:pPr>
    </w:p>
    <w:p w:rsidR="006160CE" w:rsidRPr="00290D0A" w:rsidRDefault="006160CE" w:rsidP="006160CE">
      <w:pPr>
        <w:spacing w:line="276" w:lineRule="auto"/>
        <w:jc w:val="both"/>
        <w:rPr>
          <w:rFonts w:ascii="Arial" w:hAnsi="Arial" w:cs="Arial"/>
          <w:b/>
          <w:color w:val="000000" w:themeColor="text1"/>
        </w:rPr>
      </w:pPr>
      <w:r w:rsidRPr="00290D0A">
        <w:rPr>
          <w:rFonts w:ascii="Arial" w:hAnsi="Arial" w:cs="Arial"/>
          <w:b/>
          <w:color w:val="000000" w:themeColor="text1"/>
        </w:rPr>
        <w:t>FASES DEL PROCESO DE INDUCCIÓN</w:t>
      </w:r>
    </w:p>
    <w:p w:rsidR="006160CE" w:rsidRPr="00290D0A" w:rsidRDefault="006160CE" w:rsidP="006160CE">
      <w:pPr>
        <w:pStyle w:val="Prrafodelista"/>
        <w:numPr>
          <w:ilvl w:val="0"/>
          <w:numId w:val="14"/>
        </w:numPr>
        <w:spacing w:after="0" w:line="240" w:lineRule="auto"/>
        <w:jc w:val="both"/>
        <w:rPr>
          <w:rFonts w:ascii="Arial" w:hAnsi="Arial" w:cs="Arial"/>
          <w:b/>
          <w:color w:val="000000" w:themeColor="text1"/>
        </w:rPr>
      </w:pPr>
      <w:r w:rsidRPr="00290D0A">
        <w:rPr>
          <w:rFonts w:ascii="Arial" w:hAnsi="Arial" w:cs="Arial"/>
          <w:b/>
          <w:color w:val="000000" w:themeColor="text1"/>
        </w:rPr>
        <w:t>INDUCCIÓN INICIAL ( ACOMPAÑAMIENTO INDIVIDUAL)</w:t>
      </w:r>
    </w:p>
    <w:p w:rsidR="006160CE" w:rsidRPr="00290D0A" w:rsidRDefault="006160CE" w:rsidP="006160CE">
      <w:pPr>
        <w:numPr>
          <w:ilvl w:val="0"/>
          <w:numId w:val="10"/>
        </w:numPr>
        <w:spacing w:after="0" w:line="240" w:lineRule="auto"/>
        <w:jc w:val="both"/>
        <w:rPr>
          <w:rFonts w:ascii="Arial" w:hAnsi="Arial" w:cs="Arial"/>
          <w:b/>
          <w:color w:val="000000" w:themeColor="text1"/>
        </w:rPr>
      </w:pPr>
    </w:p>
    <w:p w:rsidR="006160CE" w:rsidRPr="00290D0A" w:rsidRDefault="006160CE" w:rsidP="006160CE">
      <w:pPr>
        <w:numPr>
          <w:ilvl w:val="0"/>
          <w:numId w:val="10"/>
        </w:numPr>
        <w:spacing w:after="0" w:line="276" w:lineRule="auto"/>
        <w:jc w:val="both"/>
        <w:rPr>
          <w:rFonts w:ascii="Arial" w:hAnsi="Arial" w:cs="Arial"/>
          <w:color w:val="000000" w:themeColor="text1"/>
        </w:rPr>
      </w:pPr>
      <w:r w:rsidRPr="00290D0A">
        <w:rPr>
          <w:rFonts w:ascii="Arial" w:hAnsi="Arial" w:cs="Arial"/>
          <w:color w:val="000000" w:themeColor="text1"/>
        </w:rPr>
        <w:t xml:space="preserve">El programa de inducción Individual, tiene por objeto integrar al nuevo personal docente y administrativo (en provisionalidad, periodo de prueba, libre nombramiento y remoción) de la Universidad Militar Nueva Granada, familiarizarlo, hacerle conocer acerca de la Institución, sensibilizar al nuevo funcionario frente al compromiso que adquiere al ingresar,  crear sentido de pertenencia y compromiso frente a la universidad Militar Nueva Granada. </w:t>
      </w:r>
    </w:p>
    <w:p w:rsidR="006160CE" w:rsidRPr="00290D0A" w:rsidRDefault="006160CE" w:rsidP="006160CE">
      <w:pPr>
        <w:tabs>
          <w:tab w:val="left" w:pos="1530"/>
        </w:tabs>
        <w:rPr>
          <w:rFonts w:ascii="Arial" w:hAnsi="Arial" w:cs="Arial"/>
          <w:color w:val="000000" w:themeColor="text1"/>
        </w:rPr>
      </w:pPr>
      <w:r w:rsidRPr="00290D0A">
        <w:rPr>
          <w:rFonts w:ascii="Arial" w:hAnsi="Arial" w:cs="Arial"/>
          <w:color w:val="000000" w:themeColor="text1"/>
        </w:rPr>
        <w:tab/>
      </w:r>
    </w:p>
    <w:p w:rsidR="006160CE" w:rsidRPr="00290D0A" w:rsidRDefault="006160CE" w:rsidP="006160CE">
      <w:pPr>
        <w:rPr>
          <w:rFonts w:ascii="Arial" w:hAnsi="Arial" w:cs="Arial"/>
          <w:b/>
          <w:color w:val="000000" w:themeColor="text1"/>
        </w:rPr>
      </w:pPr>
      <w:r w:rsidRPr="00290D0A">
        <w:rPr>
          <w:rFonts w:ascii="Arial" w:hAnsi="Arial" w:cs="Arial"/>
          <w:b/>
          <w:color w:val="000000" w:themeColor="text1"/>
        </w:rPr>
        <w:t>Beneficios del programa Inducción (Acompañamiento individual)</w:t>
      </w:r>
    </w:p>
    <w:p w:rsidR="006160CE" w:rsidRPr="00290D0A" w:rsidRDefault="006160CE" w:rsidP="006160CE">
      <w:pPr>
        <w:pStyle w:val="Prrafodelista"/>
        <w:numPr>
          <w:ilvl w:val="0"/>
          <w:numId w:val="11"/>
        </w:numPr>
        <w:spacing w:line="276" w:lineRule="auto"/>
        <w:jc w:val="both"/>
        <w:rPr>
          <w:rFonts w:ascii="Arial" w:hAnsi="Arial" w:cs="Arial"/>
          <w:color w:val="000000" w:themeColor="text1"/>
        </w:rPr>
      </w:pPr>
      <w:r w:rsidRPr="00290D0A">
        <w:rPr>
          <w:rFonts w:ascii="Arial" w:hAnsi="Arial" w:cs="Arial"/>
          <w:color w:val="000000" w:themeColor="text1"/>
        </w:rPr>
        <w:t>Reduce ansiedad de los funcionarios y docentes nuevos a la Universidad Militar Nueva Granada</w:t>
      </w:r>
    </w:p>
    <w:p w:rsidR="006160CE" w:rsidRPr="00290D0A" w:rsidRDefault="006160CE" w:rsidP="006160CE">
      <w:pPr>
        <w:pStyle w:val="Prrafodelista"/>
        <w:spacing w:line="276" w:lineRule="auto"/>
        <w:ind w:left="360"/>
        <w:jc w:val="both"/>
        <w:rPr>
          <w:rFonts w:ascii="Arial" w:hAnsi="Arial" w:cs="Arial"/>
          <w:color w:val="000000" w:themeColor="text1"/>
        </w:rPr>
      </w:pPr>
    </w:p>
    <w:p w:rsidR="006160CE" w:rsidRPr="00290D0A" w:rsidRDefault="006160CE" w:rsidP="006160CE">
      <w:pPr>
        <w:pStyle w:val="Prrafodelista"/>
        <w:numPr>
          <w:ilvl w:val="0"/>
          <w:numId w:val="11"/>
        </w:numPr>
        <w:spacing w:line="276" w:lineRule="auto"/>
        <w:jc w:val="both"/>
        <w:rPr>
          <w:rFonts w:ascii="Arial" w:hAnsi="Arial" w:cs="Arial"/>
          <w:color w:val="000000" w:themeColor="text1"/>
        </w:rPr>
      </w:pPr>
      <w:r w:rsidRPr="00290D0A">
        <w:rPr>
          <w:rFonts w:ascii="Arial" w:hAnsi="Arial" w:cs="Arial"/>
          <w:color w:val="000000" w:themeColor="text1"/>
        </w:rPr>
        <w:t xml:space="preserve">Motiva e integra al personal en el proceso de adaptación a la Universidad, generando así grandes expectativas para la aplicación del desarrollo de sus actividades </w:t>
      </w:r>
    </w:p>
    <w:p w:rsidR="006160CE" w:rsidRPr="00290D0A" w:rsidRDefault="006160CE" w:rsidP="006160CE">
      <w:pPr>
        <w:pStyle w:val="Prrafodelista"/>
        <w:spacing w:line="276" w:lineRule="auto"/>
        <w:rPr>
          <w:rFonts w:ascii="Arial" w:hAnsi="Arial" w:cs="Arial"/>
          <w:color w:val="000000" w:themeColor="text1"/>
        </w:rPr>
      </w:pPr>
    </w:p>
    <w:p w:rsidR="006160CE" w:rsidRPr="00290D0A" w:rsidRDefault="006160CE" w:rsidP="006160CE">
      <w:pPr>
        <w:pStyle w:val="Prrafodelista"/>
        <w:numPr>
          <w:ilvl w:val="0"/>
          <w:numId w:val="11"/>
        </w:numPr>
        <w:spacing w:line="276" w:lineRule="auto"/>
        <w:jc w:val="both"/>
        <w:rPr>
          <w:rFonts w:ascii="Arial" w:hAnsi="Arial" w:cs="Arial"/>
          <w:color w:val="000000" w:themeColor="text1"/>
        </w:rPr>
      </w:pPr>
      <w:r w:rsidRPr="00290D0A">
        <w:rPr>
          <w:rFonts w:ascii="Arial" w:hAnsi="Arial" w:cs="Arial"/>
          <w:color w:val="000000" w:themeColor="text1"/>
        </w:rPr>
        <w:t>Motivar al nuevo funcionario y docente para que fortalezca desde el ingreso a la  Universidad su actitud positiva en asumir el cambio, en trabajar en equipo para aplicar en la práctica laboral un buen desempeño para el bienestar de la Universidad</w:t>
      </w:r>
    </w:p>
    <w:p w:rsidR="006160CE" w:rsidRPr="00290D0A" w:rsidRDefault="006160CE" w:rsidP="006160CE">
      <w:pPr>
        <w:pStyle w:val="Prrafodelista"/>
        <w:spacing w:line="276" w:lineRule="auto"/>
        <w:ind w:left="360"/>
        <w:jc w:val="both"/>
        <w:rPr>
          <w:rFonts w:ascii="Arial" w:hAnsi="Arial" w:cs="Arial"/>
          <w:color w:val="000000" w:themeColor="text1"/>
        </w:rPr>
      </w:pPr>
    </w:p>
    <w:p w:rsidR="006160CE" w:rsidRPr="00290D0A" w:rsidRDefault="006160CE" w:rsidP="006160CE">
      <w:pPr>
        <w:pStyle w:val="Prrafodelista"/>
        <w:numPr>
          <w:ilvl w:val="0"/>
          <w:numId w:val="11"/>
        </w:numPr>
        <w:spacing w:line="276" w:lineRule="auto"/>
        <w:jc w:val="both"/>
        <w:rPr>
          <w:rFonts w:ascii="Arial" w:hAnsi="Arial" w:cs="Arial"/>
          <w:color w:val="000000" w:themeColor="text1"/>
        </w:rPr>
      </w:pPr>
      <w:r w:rsidRPr="00290D0A">
        <w:rPr>
          <w:rFonts w:ascii="Arial" w:hAnsi="Arial" w:cs="Arial"/>
          <w:color w:val="000000" w:themeColor="text1"/>
        </w:rPr>
        <w:t>Incrementar el número de trabajadores capacitados en programas de inducción, lo cual estimula el sentido de pertenencia hacia la universidad</w:t>
      </w:r>
    </w:p>
    <w:p w:rsidR="006160CE" w:rsidRPr="00290D0A" w:rsidRDefault="006160CE" w:rsidP="006160CE">
      <w:pPr>
        <w:pStyle w:val="Prrafodelista"/>
        <w:spacing w:line="276" w:lineRule="auto"/>
        <w:ind w:left="360"/>
        <w:jc w:val="both"/>
        <w:rPr>
          <w:rFonts w:ascii="Arial" w:hAnsi="Arial" w:cs="Arial"/>
          <w:color w:val="000000" w:themeColor="text1"/>
        </w:rPr>
      </w:pPr>
    </w:p>
    <w:p w:rsidR="006160CE" w:rsidRPr="00290D0A" w:rsidRDefault="006160CE" w:rsidP="006160CE">
      <w:pPr>
        <w:pStyle w:val="Prrafodelista"/>
        <w:numPr>
          <w:ilvl w:val="0"/>
          <w:numId w:val="11"/>
        </w:numPr>
        <w:spacing w:line="276" w:lineRule="auto"/>
        <w:jc w:val="both"/>
        <w:rPr>
          <w:rFonts w:ascii="Arial" w:hAnsi="Arial" w:cs="Arial"/>
          <w:color w:val="000000" w:themeColor="text1"/>
        </w:rPr>
      </w:pPr>
      <w:r w:rsidRPr="00290D0A">
        <w:rPr>
          <w:rFonts w:ascii="Arial" w:hAnsi="Arial" w:cs="Arial"/>
          <w:color w:val="000000" w:themeColor="text1"/>
        </w:rPr>
        <w:t>Fomenta la participación activa de los compañeros de trabajo (plan padrino), para así generar un ambiente de trabajo agradable</w:t>
      </w:r>
    </w:p>
    <w:p w:rsidR="006160CE" w:rsidRPr="00290D0A" w:rsidRDefault="006160CE" w:rsidP="006160CE">
      <w:pPr>
        <w:pStyle w:val="Prrafodelista"/>
        <w:spacing w:line="276" w:lineRule="auto"/>
        <w:ind w:left="360"/>
        <w:jc w:val="both"/>
        <w:rPr>
          <w:rFonts w:ascii="Arial" w:hAnsi="Arial" w:cs="Arial"/>
          <w:color w:val="000000" w:themeColor="text1"/>
        </w:rPr>
      </w:pPr>
    </w:p>
    <w:p w:rsidR="006160CE" w:rsidRPr="00290D0A" w:rsidRDefault="006160CE" w:rsidP="006160CE">
      <w:pPr>
        <w:pStyle w:val="Prrafodelista"/>
        <w:numPr>
          <w:ilvl w:val="0"/>
          <w:numId w:val="11"/>
        </w:numPr>
        <w:spacing w:line="276" w:lineRule="auto"/>
        <w:jc w:val="both"/>
        <w:rPr>
          <w:rFonts w:ascii="Arial" w:hAnsi="Arial" w:cs="Arial"/>
          <w:color w:val="000000" w:themeColor="text1"/>
        </w:rPr>
      </w:pPr>
      <w:r w:rsidRPr="00290D0A">
        <w:rPr>
          <w:rFonts w:ascii="Arial" w:hAnsi="Arial" w:cs="Arial"/>
          <w:color w:val="000000" w:themeColor="text1"/>
        </w:rPr>
        <w:t xml:space="preserve">El personal se  motiva para  desarrollar  sus funciones con  alto rendimiento, con alta calidad, y mantiene un alto nivel de productividad, ya que el funcionario estará listo para el desempeño completo de sus funciones (para las que fue contratado) </w:t>
      </w:r>
    </w:p>
    <w:p w:rsidR="006160CE" w:rsidRPr="00290D0A" w:rsidRDefault="006160CE" w:rsidP="006160CE">
      <w:pPr>
        <w:pStyle w:val="Prrafodelista"/>
        <w:spacing w:line="276" w:lineRule="auto"/>
        <w:rPr>
          <w:rFonts w:ascii="Arial" w:hAnsi="Arial" w:cs="Arial"/>
          <w:color w:val="000000" w:themeColor="text1"/>
        </w:rPr>
      </w:pPr>
    </w:p>
    <w:p w:rsidR="006160CE" w:rsidRPr="00290D0A" w:rsidRDefault="006160CE" w:rsidP="006160CE">
      <w:pPr>
        <w:pStyle w:val="Prrafodelista"/>
        <w:numPr>
          <w:ilvl w:val="0"/>
          <w:numId w:val="12"/>
        </w:numPr>
        <w:spacing w:line="276" w:lineRule="auto"/>
        <w:rPr>
          <w:rFonts w:ascii="Arial" w:hAnsi="Arial" w:cs="Arial"/>
          <w:color w:val="000000" w:themeColor="text1"/>
        </w:rPr>
      </w:pPr>
      <w:r w:rsidRPr="00290D0A">
        <w:rPr>
          <w:rFonts w:ascii="Arial" w:hAnsi="Arial" w:cs="Arial"/>
          <w:color w:val="000000" w:themeColor="text1"/>
        </w:rPr>
        <w:t>El nuevo funcionario y/o docente estará comprometido,  participará activamente dando así un valor agregado a sus actividades diarias.</w:t>
      </w:r>
    </w:p>
    <w:p w:rsidR="006160CE" w:rsidRPr="00290D0A" w:rsidRDefault="006160CE" w:rsidP="006160CE">
      <w:pPr>
        <w:rPr>
          <w:rFonts w:ascii="Arial" w:hAnsi="Arial" w:cs="Arial"/>
          <w:b/>
          <w:color w:val="000000" w:themeColor="text1"/>
        </w:rPr>
      </w:pPr>
      <w:r w:rsidRPr="00290D0A">
        <w:rPr>
          <w:rFonts w:ascii="Arial" w:hAnsi="Arial" w:cs="Arial"/>
          <w:b/>
          <w:color w:val="000000" w:themeColor="text1"/>
        </w:rPr>
        <w:t>ACTIVIDADES DESARROLLADAS  EN LA INDUCCIÓN INICIAL (ACOMPAÑAMIENTO)</w:t>
      </w:r>
    </w:p>
    <w:p w:rsidR="006160CE" w:rsidRPr="00290D0A" w:rsidRDefault="006160CE" w:rsidP="006160CE">
      <w:pPr>
        <w:rPr>
          <w:rFonts w:ascii="Arial" w:hAnsi="Arial" w:cs="Arial"/>
          <w:b/>
          <w:color w:val="000000" w:themeColor="text1"/>
        </w:rPr>
      </w:pPr>
      <w:r w:rsidRPr="00290D0A">
        <w:rPr>
          <w:rFonts w:ascii="Arial" w:hAnsi="Arial" w:cs="Arial"/>
          <w:b/>
          <w:color w:val="000000" w:themeColor="text1"/>
        </w:rPr>
        <w:t>Bienvenida</w:t>
      </w:r>
    </w:p>
    <w:p w:rsidR="006160CE" w:rsidRPr="00290D0A" w:rsidRDefault="006160CE" w:rsidP="006160CE">
      <w:pPr>
        <w:pStyle w:val="Prrafodelista"/>
        <w:numPr>
          <w:ilvl w:val="0"/>
          <w:numId w:val="9"/>
        </w:numPr>
        <w:spacing w:line="276" w:lineRule="auto"/>
        <w:rPr>
          <w:rFonts w:ascii="Arial" w:hAnsi="Arial" w:cs="Arial"/>
          <w:color w:val="000000" w:themeColor="text1"/>
        </w:rPr>
      </w:pPr>
      <w:r w:rsidRPr="00290D0A">
        <w:rPr>
          <w:rFonts w:ascii="Arial" w:hAnsi="Arial" w:cs="Arial"/>
          <w:color w:val="000000" w:themeColor="text1"/>
        </w:rPr>
        <w:t>Mensaje de Bienvenida (se realiza personalmente una vez ingresa el funcionario Administrativo y Docente de Planta  y se envía esquela por correo electrónico)</w:t>
      </w:r>
    </w:p>
    <w:p w:rsidR="006160CE" w:rsidRPr="00290D0A" w:rsidRDefault="006160CE" w:rsidP="006160CE">
      <w:pPr>
        <w:pStyle w:val="Prrafodelista"/>
        <w:spacing w:line="276" w:lineRule="auto"/>
        <w:jc w:val="both"/>
        <w:rPr>
          <w:rFonts w:ascii="Arial" w:hAnsi="Arial" w:cs="Arial"/>
          <w:color w:val="000000" w:themeColor="text1"/>
        </w:rPr>
      </w:pPr>
    </w:p>
    <w:p w:rsidR="006160CE" w:rsidRPr="00290D0A" w:rsidRDefault="006160CE" w:rsidP="006160CE">
      <w:pPr>
        <w:pStyle w:val="Prrafodelista"/>
        <w:numPr>
          <w:ilvl w:val="0"/>
          <w:numId w:val="9"/>
        </w:numPr>
        <w:spacing w:line="276" w:lineRule="auto"/>
        <w:jc w:val="both"/>
        <w:rPr>
          <w:rFonts w:ascii="Arial" w:hAnsi="Arial" w:cs="Arial"/>
          <w:color w:val="000000" w:themeColor="text1"/>
        </w:rPr>
      </w:pPr>
      <w:r w:rsidRPr="00290D0A">
        <w:rPr>
          <w:rFonts w:ascii="Arial" w:hAnsi="Arial" w:cs="Arial"/>
          <w:color w:val="000000" w:themeColor="text1"/>
        </w:rPr>
        <w:t xml:space="preserve">Acompañamiento hasta la oficina de </w:t>
      </w:r>
      <w:proofErr w:type="spellStart"/>
      <w:r w:rsidRPr="00290D0A">
        <w:rPr>
          <w:rFonts w:ascii="Arial" w:hAnsi="Arial" w:cs="Arial"/>
          <w:color w:val="000000" w:themeColor="text1"/>
        </w:rPr>
        <w:t>Carnetización</w:t>
      </w:r>
      <w:proofErr w:type="spellEnd"/>
      <w:r w:rsidRPr="00290D0A">
        <w:rPr>
          <w:rFonts w:ascii="Arial" w:hAnsi="Arial" w:cs="Arial"/>
          <w:color w:val="000000" w:themeColor="text1"/>
        </w:rPr>
        <w:t xml:space="preserve"> del área de Protección y Patrimonio para que le sea generado por primera vez el carnet Institucional a los funcionarios administrativos y docentes de planta.</w:t>
      </w:r>
    </w:p>
    <w:p w:rsidR="006160CE" w:rsidRPr="00290D0A" w:rsidRDefault="006160CE" w:rsidP="006160CE">
      <w:pPr>
        <w:pStyle w:val="Prrafodelista"/>
        <w:rPr>
          <w:rFonts w:ascii="Arial" w:hAnsi="Arial" w:cs="Arial"/>
          <w:color w:val="000000" w:themeColor="text1"/>
        </w:rPr>
      </w:pPr>
    </w:p>
    <w:p w:rsidR="006160CE" w:rsidRPr="00290D0A" w:rsidRDefault="006160CE" w:rsidP="006160CE">
      <w:pPr>
        <w:pStyle w:val="Prrafodelista"/>
        <w:spacing w:line="276" w:lineRule="auto"/>
        <w:jc w:val="both"/>
        <w:rPr>
          <w:rFonts w:ascii="Arial" w:hAnsi="Arial" w:cs="Arial"/>
          <w:color w:val="000000" w:themeColor="text1"/>
        </w:rPr>
      </w:pPr>
    </w:p>
    <w:p w:rsidR="006160CE" w:rsidRPr="00290D0A" w:rsidRDefault="006160CE" w:rsidP="006160CE">
      <w:pPr>
        <w:spacing w:line="276" w:lineRule="auto"/>
        <w:rPr>
          <w:rFonts w:ascii="Arial" w:hAnsi="Arial" w:cs="Arial"/>
          <w:b/>
          <w:color w:val="000000" w:themeColor="text1"/>
        </w:rPr>
      </w:pPr>
      <w:r w:rsidRPr="00290D0A">
        <w:rPr>
          <w:rFonts w:ascii="Arial" w:hAnsi="Arial" w:cs="Arial"/>
          <w:b/>
          <w:color w:val="000000" w:themeColor="text1"/>
        </w:rPr>
        <w:t>Presentación Universidad:</w:t>
      </w:r>
    </w:p>
    <w:p w:rsidR="006160CE" w:rsidRPr="00290D0A" w:rsidRDefault="006160CE" w:rsidP="006160CE">
      <w:pPr>
        <w:pStyle w:val="Prrafodelista"/>
        <w:numPr>
          <w:ilvl w:val="0"/>
          <w:numId w:val="9"/>
        </w:numPr>
        <w:spacing w:line="276" w:lineRule="auto"/>
        <w:rPr>
          <w:rFonts w:ascii="Arial" w:hAnsi="Arial" w:cs="Arial"/>
          <w:color w:val="000000" w:themeColor="text1"/>
        </w:rPr>
      </w:pPr>
      <w:r w:rsidRPr="00290D0A">
        <w:rPr>
          <w:rFonts w:ascii="Arial" w:hAnsi="Arial" w:cs="Arial"/>
          <w:color w:val="000000" w:themeColor="text1"/>
        </w:rPr>
        <w:t>Información de la Misión y Visión de la Universidad</w:t>
      </w:r>
    </w:p>
    <w:p w:rsidR="006160CE" w:rsidRPr="00290D0A" w:rsidRDefault="006160CE" w:rsidP="006160CE">
      <w:pPr>
        <w:pStyle w:val="Prrafodelista"/>
        <w:numPr>
          <w:ilvl w:val="0"/>
          <w:numId w:val="9"/>
        </w:numPr>
        <w:spacing w:line="276" w:lineRule="auto"/>
        <w:rPr>
          <w:rFonts w:ascii="Arial" w:hAnsi="Arial" w:cs="Arial"/>
          <w:color w:val="000000" w:themeColor="text1"/>
        </w:rPr>
      </w:pPr>
      <w:r w:rsidRPr="00290D0A">
        <w:rPr>
          <w:rFonts w:ascii="Arial" w:hAnsi="Arial" w:cs="Arial"/>
          <w:color w:val="000000" w:themeColor="text1"/>
        </w:rPr>
        <w:t xml:space="preserve">Información sobre diferentes programas que desarrolla el área de  Bienestar </w:t>
      </w:r>
    </w:p>
    <w:p w:rsidR="006160CE" w:rsidRPr="00290D0A" w:rsidRDefault="006160CE" w:rsidP="006160CE">
      <w:pPr>
        <w:pStyle w:val="Prrafodelista"/>
        <w:numPr>
          <w:ilvl w:val="0"/>
          <w:numId w:val="9"/>
        </w:numPr>
        <w:spacing w:line="276" w:lineRule="auto"/>
        <w:rPr>
          <w:rFonts w:ascii="Arial" w:hAnsi="Arial" w:cs="Arial"/>
          <w:color w:val="000000" w:themeColor="text1"/>
        </w:rPr>
      </w:pPr>
      <w:r w:rsidRPr="00290D0A">
        <w:rPr>
          <w:rFonts w:ascii="Arial" w:hAnsi="Arial" w:cs="Arial"/>
          <w:color w:val="000000" w:themeColor="text1"/>
        </w:rPr>
        <w:t>Recorrido por las Diferentes dependencias de la Universidad</w:t>
      </w:r>
    </w:p>
    <w:p w:rsidR="006160CE" w:rsidRPr="00290D0A" w:rsidRDefault="006160CE" w:rsidP="006160CE">
      <w:pPr>
        <w:spacing w:line="276" w:lineRule="auto"/>
        <w:rPr>
          <w:rFonts w:ascii="Arial" w:hAnsi="Arial" w:cs="Arial"/>
          <w:b/>
          <w:color w:val="000000" w:themeColor="text1"/>
        </w:rPr>
      </w:pPr>
      <w:r w:rsidRPr="00290D0A">
        <w:rPr>
          <w:rFonts w:ascii="Arial" w:hAnsi="Arial" w:cs="Arial"/>
          <w:b/>
          <w:color w:val="000000" w:themeColor="text1"/>
        </w:rPr>
        <w:t>Presentación puesto de Trabajo:</w:t>
      </w:r>
    </w:p>
    <w:p w:rsidR="006160CE" w:rsidRPr="00290D0A" w:rsidRDefault="006160CE" w:rsidP="006160CE">
      <w:pPr>
        <w:pStyle w:val="Prrafodelista"/>
        <w:numPr>
          <w:ilvl w:val="0"/>
          <w:numId w:val="9"/>
        </w:numPr>
        <w:spacing w:line="276" w:lineRule="auto"/>
        <w:rPr>
          <w:rFonts w:ascii="Arial" w:hAnsi="Arial" w:cs="Arial"/>
          <w:color w:val="000000" w:themeColor="text1"/>
        </w:rPr>
      </w:pPr>
      <w:r w:rsidRPr="00290D0A">
        <w:rPr>
          <w:rFonts w:ascii="Arial" w:hAnsi="Arial" w:cs="Arial"/>
          <w:color w:val="000000" w:themeColor="text1"/>
        </w:rPr>
        <w:t>Presentación Decano y/o Jefe Inmediato</w:t>
      </w:r>
    </w:p>
    <w:p w:rsidR="006160CE" w:rsidRPr="00290D0A" w:rsidRDefault="006160CE" w:rsidP="006160CE">
      <w:pPr>
        <w:pStyle w:val="Prrafodelista"/>
        <w:numPr>
          <w:ilvl w:val="0"/>
          <w:numId w:val="9"/>
        </w:numPr>
        <w:spacing w:line="276" w:lineRule="auto"/>
        <w:rPr>
          <w:rFonts w:ascii="Arial" w:hAnsi="Arial" w:cs="Arial"/>
          <w:color w:val="000000" w:themeColor="text1"/>
        </w:rPr>
      </w:pPr>
      <w:r w:rsidRPr="00290D0A">
        <w:rPr>
          <w:rFonts w:ascii="Arial" w:hAnsi="Arial" w:cs="Arial"/>
          <w:color w:val="000000" w:themeColor="text1"/>
        </w:rPr>
        <w:t>Presentación del nuevo funcionario y/o docente a los demás compañeros de la oficina; se nombra a un compañero (padrino) de la dependencia para que lo oriente referente a  las actividades  relevantes a  sus funciones</w:t>
      </w:r>
    </w:p>
    <w:p w:rsidR="006160CE" w:rsidRPr="00290D0A" w:rsidRDefault="006160CE" w:rsidP="006160CE">
      <w:pPr>
        <w:pStyle w:val="Prrafodelista"/>
        <w:numPr>
          <w:ilvl w:val="0"/>
          <w:numId w:val="9"/>
        </w:numPr>
        <w:shd w:val="clear" w:color="auto" w:fill="FFFFFF"/>
        <w:spacing w:line="276" w:lineRule="auto"/>
        <w:ind w:left="708"/>
        <w:jc w:val="both"/>
        <w:rPr>
          <w:rFonts w:ascii="Arial" w:hAnsi="Arial" w:cs="Arial"/>
          <w:color w:val="000000" w:themeColor="text1"/>
        </w:rPr>
      </w:pPr>
      <w:r w:rsidRPr="00290D0A">
        <w:rPr>
          <w:rFonts w:ascii="Arial" w:hAnsi="Arial" w:cs="Arial"/>
          <w:color w:val="000000" w:themeColor="text1"/>
        </w:rPr>
        <w:t>Capacitación instrumento Evaluación de desempeño laboral (Fechas de concertación objetivos, seguimiento objetivos, evaluación y entrega final de la evaluación, Formatos en los cuales se debe realizar, de igual manera se indica el link para descargar el instrumento de Evaluación laboral: UMNG-Intranet-Dependencias-Talento Humano- Instrumento Evaluación (A1-B1-D1) estos formularios corresponden según sea el cargo del funcionario, así:</w:t>
      </w:r>
    </w:p>
    <w:p w:rsidR="006160CE" w:rsidRPr="00290D0A" w:rsidRDefault="006160CE" w:rsidP="006160CE">
      <w:pPr>
        <w:pStyle w:val="Prrafodelista"/>
        <w:shd w:val="clear" w:color="auto" w:fill="FFFFFF"/>
        <w:spacing w:line="276" w:lineRule="auto"/>
        <w:ind w:left="924"/>
        <w:jc w:val="both"/>
        <w:rPr>
          <w:rFonts w:ascii="Arial" w:hAnsi="Arial" w:cs="Arial"/>
          <w:color w:val="000000" w:themeColor="text1"/>
        </w:rPr>
      </w:pPr>
    </w:p>
    <w:p w:rsidR="006160CE" w:rsidRPr="00290D0A" w:rsidRDefault="006160CE" w:rsidP="006160CE">
      <w:pPr>
        <w:pStyle w:val="Prrafodelista"/>
        <w:numPr>
          <w:ilvl w:val="0"/>
          <w:numId w:val="15"/>
        </w:numPr>
        <w:shd w:val="clear" w:color="auto" w:fill="FFFFFF"/>
        <w:spacing w:after="0" w:line="276" w:lineRule="auto"/>
        <w:ind w:left="1428"/>
        <w:jc w:val="both"/>
        <w:rPr>
          <w:rFonts w:ascii="Arial" w:hAnsi="Arial" w:cs="Arial"/>
          <w:color w:val="000000" w:themeColor="text1"/>
        </w:rPr>
      </w:pPr>
      <w:r w:rsidRPr="00290D0A">
        <w:rPr>
          <w:rFonts w:ascii="Arial" w:hAnsi="Arial" w:cs="Arial"/>
          <w:color w:val="000000" w:themeColor="text1"/>
        </w:rPr>
        <w:t>A1-Asesor, Ejecutivo y Profesional con personal a cargo</w:t>
      </w:r>
    </w:p>
    <w:p w:rsidR="006160CE" w:rsidRPr="00290D0A" w:rsidRDefault="006160CE" w:rsidP="006160CE">
      <w:pPr>
        <w:pStyle w:val="Prrafodelista"/>
        <w:numPr>
          <w:ilvl w:val="0"/>
          <w:numId w:val="15"/>
        </w:numPr>
        <w:shd w:val="clear" w:color="auto" w:fill="FFFFFF"/>
        <w:spacing w:after="0" w:line="276" w:lineRule="auto"/>
        <w:ind w:left="1428"/>
        <w:jc w:val="both"/>
        <w:rPr>
          <w:rFonts w:ascii="Arial" w:hAnsi="Arial" w:cs="Arial"/>
          <w:color w:val="000000" w:themeColor="text1"/>
        </w:rPr>
      </w:pPr>
      <w:r w:rsidRPr="00290D0A">
        <w:rPr>
          <w:rFonts w:ascii="Arial" w:hAnsi="Arial" w:cs="Arial"/>
          <w:color w:val="000000" w:themeColor="text1"/>
        </w:rPr>
        <w:t>B1- Asesor, Ejecutivo y Profesional sin personal a cargo</w:t>
      </w:r>
    </w:p>
    <w:p w:rsidR="006160CE" w:rsidRPr="00290D0A" w:rsidRDefault="006160CE" w:rsidP="006160CE">
      <w:pPr>
        <w:pStyle w:val="Prrafodelista"/>
        <w:numPr>
          <w:ilvl w:val="0"/>
          <w:numId w:val="15"/>
        </w:numPr>
        <w:shd w:val="clear" w:color="auto" w:fill="FFFFFF"/>
        <w:spacing w:after="0" w:line="276" w:lineRule="auto"/>
        <w:ind w:left="1428"/>
        <w:jc w:val="both"/>
        <w:rPr>
          <w:rFonts w:ascii="Arial" w:eastAsia="Times New Roman" w:hAnsi="Arial" w:cs="Arial"/>
          <w:color w:val="000000" w:themeColor="text1"/>
          <w:lang w:eastAsia="es-CO"/>
        </w:rPr>
      </w:pPr>
      <w:r w:rsidRPr="00290D0A">
        <w:rPr>
          <w:rFonts w:ascii="Arial" w:hAnsi="Arial" w:cs="Arial"/>
          <w:color w:val="000000" w:themeColor="text1"/>
        </w:rPr>
        <w:t>D1- Técnico y asistencial sin personal a cargo</w:t>
      </w:r>
    </w:p>
    <w:p w:rsidR="006160CE" w:rsidRPr="00290D0A" w:rsidRDefault="006160CE" w:rsidP="006160CE">
      <w:pPr>
        <w:pStyle w:val="Prrafodelista"/>
        <w:spacing w:line="276" w:lineRule="auto"/>
        <w:ind w:left="1212"/>
        <w:rPr>
          <w:rFonts w:ascii="Arial" w:hAnsi="Arial" w:cs="Arial"/>
          <w:color w:val="000000" w:themeColor="text1"/>
        </w:rPr>
      </w:pPr>
    </w:p>
    <w:p w:rsidR="006160CE" w:rsidRPr="00290D0A" w:rsidRDefault="006160CE" w:rsidP="006160CE">
      <w:pPr>
        <w:pStyle w:val="Default"/>
        <w:widowControl w:val="0"/>
        <w:jc w:val="both"/>
        <w:rPr>
          <w:color w:val="auto"/>
          <w:sz w:val="22"/>
          <w:szCs w:val="22"/>
        </w:rPr>
      </w:pPr>
    </w:p>
    <w:p w:rsidR="006160CE" w:rsidRPr="00290D0A" w:rsidRDefault="006160CE" w:rsidP="006160CE">
      <w:pPr>
        <w:pStyle w:val="Default"/>
        <w:widowControl w:val="0"/>
        <w:numPr>
          <w:ilvl w:val="0"/>
          <w:numId w:val="17"/>
        </w:numPr>
        <w:shd w:val="clear" w:color="auto" w:fill="FFFFFF" w:themeFill="background1"/>
        <w:jc w:val="both"/>
        <w:rPr>
          <w:b/>
          <w:color w:val="auto"/>
          <w:sz w:val="22"/>
          <w:szCs w:val="22"/>
        </w:rPr>
      </w:pPr>
      <w:r w:rsidRPr="00290D0A">
        <w:rPr>
          <w:b/>
          <w:color w:val="auto"/>
          <w:sz w:val="22"/>
          <w:szCs w:val="22"/>
        </w:rPr>
        <w:t>INDUCCIÓN GENERAL</w:t>
      </w:r>
    </w:p>
    <w:p w:rsidR="006160CE" w:rsidRPr="00290D0A" w:rsidRDefault="006160CE" w:rsidP="006160CE">
      <w:pPr>
        <w:pStyle w:val="Default"/>
        <w:widowControl w:val="0"/>
        <w:shd w:val="clear" w:color="auto" w:fill="FFFFFF" w:themeFill="background1"/>
        <w:ind w:left="360"/>
        <w:jc w:val="both"/>
        <w:rPr>
          <w:color w:val="auto"/>
          <w:sz w:val="22"/>
          <w:szCs w:val="22"/>
        </w:rPr>
      </w:pPr>
    </w:p>
    <w:p w:rsidR="006160CE" w:rsidRPr="00290D0A" w:rsidRDefault="006160CE" w:rsidP="006160CE">
      <w:pPr>
        <w:pStyle w:val="Default"/>
        <w:widowControl w:val="0"/>
        <w:shd w:val="clear" w:color="auto" w:fill="FFFFFF" w:themeFill="background1"/>
        <w:jc w:val="both"/>
        <w:rPr>
          <w:color w:val="auto"/>
          <w:sz w:val="22"/>
          <w:szCs w:val="22"/>
        </w:rPr>
      </w:pPr>
      <w:r w:rsidRPr="00290D0A">
        <w:rPr>
          <w:sz w:val="22"/>
          <w:szCs w:val="22"/>
        </w:rPr>
        <w:t xml:space="preserve">Gestión del Talento Humano realizará cada dos meses (6 veces al año) inducción a los funcionarios que ingresaron a la universidad, </w:t>
      </w:r>
      <w:r>
        <w:rPr>
          <w:sz w:val="22"/>
          <w:szCs w:val="22"/>
        </w:rPr>
        <w:t xml:space="preserve">en </w:t>
      </w:r>
      <w:r w:rsidRPr="00290D0A">
        <w:rPr>
          <w:sz w:val="22"/>
          <w:szCs w:val="22"/>
        </w:rPr>
        <w:t xml:space="preserve">esta capacitación, los temas </w:t>
      </w:r>
      <w:r>
        <w:rPr>
          <w:sz w:val="22"/>
          <w:szCs w:val="22"/>
        </w:rPr>
        <w:t>que se tratan</w:t>
      </w:r>
      <w:r w:rsidRPr="00290D0A">
        <w:rPr>
          <w:sz w:val="22"/>
          <w:szCs w:val="22"/>
        </w:rPr>
        <w:t xml:space="preserve"> son: </w:t>
      </w:r>
    </w:p>
    <w:p w:rsidR="006160CE" w:rsidRPr="000F2EFC" w:rsidRDefault="006160CE" w:rsidP="006160CE">
      <w:pPr>
        <w:pStyle w:val="Default"/>
        <w:widowControl w:val="0"/>
        <w:shd w:val="clear" w:color="auto" w:fill="FFFFFF" w:themeFill="background1"/>
        <w:jc w:val="both"/>
        <w:rPr>
          <w:color w:val="auto"/>
          <w:sz w:val="22"/>
          <w:szCs w:val="22"/>
          <w:highlight w:val="yellow"/>
        </w:rPr>
      </w:pPr>
    </w:p>
    <w:p w:rsidR="006160CE" w:rsidRPr="003B115D" w:rsidRDefault="006160CE" w:rsidP="006160CE">
      <w:pPr>
        <w:pStyle w:val="Default"/>
        <w:widowControl w:val="0"/>
        <w:ind w:left="360"/>
        <w:jc w:val="both"/>
        <w:rPr>
          <w:color w:val="auto"/>
          <w:sz w:val="22"/>
          <w:szCs w:val="22"/>
        </w:rPr>
      </w:pPr>
    </w:p>
    <w:p w:rsidR="006160CE" w:rsidRPr="003B115D" w:rsidRDefault="006160CE" w:rsidP="006160CE">
      <w:pPr>
        <w:pStyle w:val="Default"/>
        <w:widowControl w:val="0"/>
        <w:numPr>
          <w:ilvl w:val="0"/>
          <w:numId w:val="24"/>
        </w:numPr>
        <w:jc w:val="both"/>
        <w:rPr>
          <w:color w:val="auto"/>
          <w:sz w:val="22"/>
          <w:szCs w:val="22"/>
        </w:rPr>
      </w:pPr>
      <w:r w:rsidRPr="003B115D">
        <w:rPr>
          <w:color w:val="auto"/>
          <w:sz w:val="22"/>
          <w:szCs w:val="22"/>
        </w:rPr>
        <w:t>División de Gestión de Calidad</w:t>
      </w:r>
      <w:r>
        <w:rPr>
          <w:color w:val="auto"/>
          <w:sz w:val="22"/>
          <w:szCs w:val="22"/>
        </w:rPr>
        <w:t xml:space="preserve">: </w:t>
      </w:r>
      <w:r w:rsidRPr="003B115D">
        <w:rPr>
          <w:color w:val="auto"/>
          <w:sz w:val="22"/>
          <w:szCs w:val="22"/>
        </w:rPr>
        <w:t xml:space="preserve">Es la responsable de consolidar el Sistema Integrado de Gestión de la Universidad, incluyendo el Sistema de Gestión de Calidad, el Sistema de Gestión Ambiental y el Sistema de Seguridad y Salud en el trabajo, </w:t>
      </w:r>
      <w:r>
        <w:rPr>
          <w:color w:val="auto"/>
          <w:sz w:val="22"/>
          <w:szCs w:val="22"/>
        </w:rPr>
        <w:t xml:space="preserve">y </w:t>
      </w:r>
      <w:r w:rsidRPr="003B115D">
        <w:rPr>
          <w:color w:val="auto"/>
          <w:sz w:val="22"/>
          <w:szCs w:val="22"/>
        </w:rPr>
        <w:t>present</w:t>
      </w:r>
      <w:r>
        <w:rPr>
          <w:color w:val="auto"/>
          <w:sz w:val="22"/>
          <w:szCs w:val="22"/>
        </w:rPr>
        <w:t xml:space="preserve">a el </w:t>
      </w:r>
      <w:r w:rsidRPr="003B115D">
        <w:rPr>
          <w:color w:val="auto"/>
          <w:sz w:val="22"/>
          <w:szCs w:val="22"/>
        </w:rPr>
        <w:t>Sistema Integrado de Gestión</w:t>
      </w:r>
      <w:r>
        <w:rPr>
          <w:color w:val="auto"/>
          <w:sz w:val="22"/>
          <w:szCs w:val="22"/>
        </w:rPr>
        <w:t>.</w:t>
      </w:r>
    </w:p>
    <w:p w:rsidR="006160CE" w:rsidRPr="003B115D" w:rsidRDefault="006160CE" w:rsidP="006160CE">
      <w:pPr>
        <w:pStyle w:val="Default"/>
        <w:widowControl w:val="0"/>
        <w:jc w:val="both"/>
        <w:rPr>
          <w:color w:val="auto"/>
          <w:sz w:val="22"/>
          <w:szCs w:val="22"/>
        </w:rPr>
      </w:pPr>
    </w:p>
    <w:p w:rsidR="006160CE" w:rsidRPr="003B115D" w:rsidRDefault="006160CE" w:rsidP="006160CE">
      <w:pPr>
        <w:pStyle w:val="Default"/>
        <w:widowControl w:val="0"/>
        <w:numPr>
          <w:ilvl w:val="0"/>
          <w:numId w:val="24"/>
        </w:numPr>
        <w:jc w:val="both"/>
        <w:rPr>
          <w:color w:val="auto"/>
          <w:sz w:val="22"/>
          <w:szCs w:val="22"/>
        </w:rPr>
      </w:pPr>
      <w:r>
        <w:rPr>
          <w:color w:val="auto"/>
          <w:sz w:val="22"/>
          <w:szCs w:val="22"/>
        </w:rPr>
        <w:t xml:space="preserve">Vicerrectoría Académica es </w:t>
      </w:r>
      <w:r w:rsidRPr="003B115D">
        <w:rPr>
          <w:color w:val="auto"/>
          <w:sz w:val="22"/>
          <w:szCs w:val="22"/>
        </w:rPr>
        <w:t xml:space="preserve">la encargada de liderar, administrar y coordinar la actividad académica de la Universidad mediante la definición de políticas, la determinación de directrices de trabajo académico y la búsqueda de la excelencia académica sobre la base de realización de todos y cada uno de sus integrantes, en un conjunto dialógico, pluralista, democrático y participativo, </w:t>
      </w:r>
      <w:r>
        <w:rPr>
          <w:color w:val="auto"/>
          <w:sz w:val="22"/>
          <w:szCs w:val="22"/>
        </w:rPr>
        <w:t>los temas presentados son la n</w:t>
      </w:r>
      <w:r w:rsidRPr="003B115D">
        <w:rPr>
          <w:color w:val="auto"/>
          <w:sz w:val="22"/>
          <w:szCs w:val="22"/>
        </w:rPr>
        <w:t>ormatividad</w:t>
      </w:r>
      <w:r>
        <w:rPr>
          <w:color w:val="auto"/>
          <w:sz w:val="22"/>
          <w:szCs w:val="22"/>
        </w:rPr>
        <w:t xml:space="preserve"> y e</w:t>
      </w:r>
      <w:r w:rsidRPr="003B115D">
        <w:rPr>
          <w:color w:val="auto"/>
          <w:sz w:val="22"/>
          <w:szCs w:val="22"/>
        </w:rPr>
        <w:t>scalafón</w:t>
      </w:r>
      <w:r>
        <w:rPr>
          <w:color w:val="auto"/>
          <w:sz w:val="22"/>
          <w:szCs w:val="22"/>
        </w:rPr>
        <w:t xml:space="preserve"> docente.</w:t>
      </w:r>
    </w:p>
    <w:p w:rsidR="006160CE" w:rsidRDefault="006160CE" w:rsidP="006160CE">
      <w:pPr>
        <w:pStyle w:val="Default"/>
        <w:widowControl w:val="0"/>
        <w:jc w:val="both"/>
        <w:rPr>
          <w:color w:val="auto"/>
          <w:sz w:val="22"/>
          <w:szCs w:val="22"/>
        </w:rPr>
      </w:pPr>
    </w:p>
    <w:p w:rsidR="006160CE" w:rsidRPr="003B115D" w:rsidRDefault="006160CE" w:rsidP="006160CE">
      <w:pPr>
        <w:pStyle w:val="Default"/>
        <w:widowControl w:val="0"/>
        <w:numPr>
          <w:ilvl w:val="0"/>
          <w:numId w:val="24"/>
        </w:numPr>
        <w:jc w:val="both"/>
        <w:rPr>
          <w:color w:val="auto"/>
          <w:sz w:val="22"/>
          <w:szCs w:val="22"/>
        </w:rPr>
      </w:pPr>
      <w:r w:rsidRPr="003B115D">
        <w:rPr>
          <w:color w:val="auto"/>
          <w:sz w:val="22"/>
          <w:szCs w:val="22"/>
        </w:rPr>
        <w:t>División de Gestión del Talento Humano</w:t>
      </w:r>
      <w:r>
        <w:rPr>
          <w:color w:val="auto"/>
          <w:sz w:val="22"/>
          <w:szCs w:val="22"/>
        </w:rPr>
        <w:t xml:space="preserve">: </w:t>
      </w:r>
      <w:r w:rsidRPr="003B115D">
        <w:rPr>
          <w:color w:val="auto"/>
          <w:sz w:val="22"/>
          <w:szCs w:val="22"/>
        </w:rPr>
        <w:t>Coordina el desarrollo de las actividades programadas en la Inducción y Reinducción de los funcionarios Administrativos y Docentes de Planta.</w:t>
      </w:r>
      <w:r>
        <w:rPr>
          <w:color w:val="auto"/>
          <w:sz w:val="22"/>
          <w:szCs w:val="22"/>
        </w:rPr>
        <w:t xml:space="preserve"> </w:t>
      </w:r>
      <w:r w:rsidRPr="003B115D">
        <w:rPr>
          <w:color w:val="auto"/>
          <w:sz w:val="22"/>
          <w:szCs w:val="22"/>
        </w:rPr>
        <w:t xml:space="preserve">Los temas </w:t>
      </w:r>
      <w:r>
        <w:rPr>
          <w:color w:val="auto"/>
          <w:sz w:val="22"/>
          <w:szCs w:val="22"/>
        </w:rPr>
        <w:t>que presenta</w:t>
      </w:r>
      <w:r w:rsidRPr="003B115D">
        <w:rPr>
          <w:color w:val="auto"/>
          <w:sz w:val="22"/>
          <w:szCs w:val="22"/>
        </w:rPr>
        <w:t xml:space="preserve"> son: Estructura de la Universidad</w:t>
      </w:r>
      <w:r>
        <w:rPr>
          <w:color w:val="auto"/>
          <w:sz w:val="22"/>
          <w:szCs w:val="22"/>
        </w:rPr>
        <w:t xml:space="preserve">, </w:t>
      </w:r>
      <w:r w:rsidRPr="003B115D">
        <w:rPr>
          <w:color w:val="auto"/>
          <w:sz w:val="22"/>
          <w:szCs w:val="22"/>
        </w:rPr>
        <w:t>Jornada Laboral</w:t>
      </w:r>
      <w:r>
        <w:rPr>
          <w:color w:val="auto"/>
          <w:sz w:val="22"/>
          <w:szCs w:val="22"/>
        </w:rPr>
        <w:t xml:space="preserve">, </w:t>
      </w:r>
      <w:r w:rsidRPr="003B115D">
        <w:rPr>
          <w:color w:val="auto"/>
          <w:sz w:val="22"/>
          <w:szCs w:val="22"/>
        </w:rPr>
        <w:t>Situaciones Administrativas</w:t>
      </w:r>
      <w:r>
        <w:rPr>
          <w:color w:val="auto"/>
          <w:sz w:val="22"/>
          <w:szCs w:val="22"/>
        </w:rPr>
        <w:t xml:space="preserve">, </w:t>
      </w:r>
      <w:r w:rsidRPr="003B115D">
        <w:rPr>
          <w:color w:val="auto"/>
          <w:sz w:val="22"/>
          <w:szCs w:val="22"/>
        </w:rPr>
        <w:t>Programas de Bienestar</w:t>
      </w:r>
      <w:r>
        <w:rPr>
          <w:color w:val="auto"/>
          <w:sz w:val="22"/>
          <w:szCs w:val="22"/>
        </w:rPr>
        <w:t xml:space="preserve">, </w:t>
      </w:r>
      <w:r w:rsidRPr="003B115D">
        <w:rPr>
          <w:color w:val="auto"/>
          <w:sz w:val="22"/>
          <w:szCs w:val="22"/>
        </w:rPr>
        <w:t>Plan de Incentivos</w:t>
      </w:r>
      <w:r>
        <w:rPr>
          <w:color w:val="auto"/>
          <w:sz w:val="22"/>
          <w:szCs w:val="22"/>
        </w:rPr>
        <w:t xml:space="preserve">, </w:t>
      </w:r>
      <w:r w:rsidRPr="003B115D">
        <w:rPr>
          <w:color w:val="auto"/>
          <w:sz w:val="22"/>
          <w:szCs w:val="22"/>
        </w:rPr>
        <w:t>Plan de Capacitación</w:t>
      </w:r>
      <w:r>
        <w:rPr>
          <w:color w:val="auto"/>
          <w:sz w:val="22"/>
          <w:szCs w:val="22"/>
        </w:rPr>
        <w:t xml:space="preserve">, </w:t>
      </w:r>
      <w:r w:rsidRPr="003B115D">
        <w:rPr>
          <w:color w:val="auto"/>
          <w:sz w:val="22"/>
          <w:szCs w:val="22"/>
        </w:rPr>
        <w:t>Sistema Integrado de Seguridad Social</w:t>
      </w:r>
      <w:r>
        <w:rPr>
          <w:color w:val="auto"/>
          <w:sz w:val="22"/>
          <w:szCs w:val="22"/>
        </w:rPr>
        <w:t xml:space="preserve">, </w:t>
      </w:r>
      <w:r w:rsidRPr="003B115D">
        <w:rPr>
          <w:color w:val="auto"/>
          <w:sz w:val="22"/>
          <w:szCs w:val="22"/>
        </w:rPr>
        <w:t>Evaluación del desempeño</w:t>
      </w:r>
      <w:r>
        <w:rPr>
          <w:color w:val="auto"/>
          <w:sz w:val="22"/>
          <w:szCs w:val="22"/>
        </w:rPr>
        <w:t>.</w:t>
      </w:r>
    </w:p>
    <w:p w:rsidR="006160CE" w:rsidRPr="003B115D" w:rsidRDefault="006160CE" w:rsidP="006160CE">
      <w:pPr>
        <w:pStyle w:val="Default"/>
        <w:widowControl w:val="0"/>
        <w:numPr>
          <w:ilvl w:val="0"/>
          <w:numId w:val="24"/>
        </w:numPr>
        <w:jc w:val="both"/>
        <w:rPr>
          <w:color w:val="auto"/>
          <w:sz w:val="22"/>
          <w:szCs w:val="22"/>
        </w:rPr>
      </w:pPr>
      <w:r w:rsidRPr="003B115D">
        <w:rPr>
          <w:color w:val="auto"/>
          <w:sz w:val="22"/>
          <w:szCs w:val="22"/>
        </w:rPr>
        <w:t>División de Contratación y Adquisiciones</w:t>
      </w:r>
      <w:r>
        <w:rPr>
          <w:color w:val="auto"/>
          <w:sz w:val="22"/>
          <w:szCs w:val="22"/>
        </w:rPr>
        <w:t xml:space="preserve">: </w:t>
      </w:r>
      <w:r w:rsidRPr="003B115D">
        <w:rPr>
          <w:color w:val="auto"/>
          <w:sz w:val="22"/>
          <w:szCs w:val="22"/>
        </w:rPr>
        <w:t>Tramita y gestiona las solicitudes de adquisiciones de bienes y servicios de mayor, menor y mínima cuantía con el fin de satisfacer los requerimientos de las diferentes unidades académico- administrativas, de acuerdo al plan de contratación de la Universidad Militar.</w:t>
      </w:r>
      <w:r>
        <w:rPr>
          <w:color w:val="auto"/>
          <w:sz w:val="22"/>
          <w:szCs w:val="22"/>
        </w:rPr>
        <w:t xml:space="preserve"> Los temas presentados son: </w:t>
      </w:r>
      <w:r w:rsidRPr="003B115D">
        <w:rPr>
          <w:color w:val="auto"/>
          <w:sz w:val="22"/>
          <w:szCs w:val="22"/>
        </w:rPr>
        <w:t>Procedimientos de la División de Contratación y Adquisiciones</w:t>
      </w:r>
      <w:r>
        <w:rPr>
          <w:color w:val="auto"/>
          <w:sz w:val="22"/>
          <w:szCs w:val="22"/>
        </w:rPr>
        <w:t xml:space="preserve">, </w:t>
      </w:r>
      <w:r w:rsidRPr="003B115D">
        <w:rPr>
          <w:color w:val="auto"/>
          <w:sz w:val="22"/>
          <w:szCs w:val="22"/>
        </w:rPr>
        <w:t>Recomendaciones para el proceso de selección</w:t>
      </w:r>
      <w:r>
        <w:rPr>
          <w:color w:val="auto"/>
          <w:sz w:val="22"/>
          <w:szCs w:val="22"/>
        </w:rPr>
        <w:t xml:space="preserve">, </w:t>
      </w:r>
      <w:r w:rsidRPr="003B115D">
        <w:rPr>
          <w:color w:val="auto"/>
          <w:sz w:val="22"/>
          <w:szCs w:val="22"/>
        </w:rPr>
        <w:t>Socialización del Manual de Contratista de la UMNG</w:t>
      </w:r>
      <w:r>
        <w:rPr>
          <w:color w:val="auto"/>
          <w:sz w:val="22"/>
          <w:szCs w:val="22"/>
        </w:rPr>
        <w:t>.</w:t>
      </w:r>
    </w:p>
    <w:p w:rsidR="006160CE" w:rsidRPr="003B115D" w:rsidRDefault="006160CE" w:rsidP="006160CE">
      <w:pPr>
        <w:pStyle w:val="Default"/>
        <w:widowControl w:val="0"/>
        <w:jc w:val="both"/>
        <w:rPr>
          <w:color w:val="auto"/>
          <w:sz w:val="22"/>
          <w:szCs w:val="22"/>
        </w:rPr>
      </w:pPr>
    </w:p>
    <w:p w:rsidR="006160CE" w:rsidRPr="003B115D" w:rsidRDefault="006160CE" w:rsidP="006160CE">
      <w:pPr>
        <w:pStyle w:val="Default"/>
        <w:widowControl w:val="0"/>
        <w:numPr>
          <w:ilvl w:val="0"/>
          <w:numId w:val="24"/>
        </w:numPr>
        <w:jc w:val="both"/>
        <w:rPr>
          <w:color w:val="auto"/>
          <w:sz w:val="22"/>
          <w:szCs w:val="22"/>
        </w:rPr>
      </w:pPr>
      <w:r w:rsidRPr="003B115D">
        <w:rPr>
          <w:color w:val="auto"/>
          <w:sz w:val="22"/>
          <w:szCs w:val="22"/>
        </w:rPr>
        <w:t>Oficina Asesora Direccionamiento Estratégico e Inteligencia Competitiva</w:t>
      </w:r>
      <w:r>
        <w:rPr>
          <w:color w:val="auto"/>
          <w:sz w:val="22"/>
          <w:szCs w:val="22"/>
        </w:rPr>
        <w:t>: s</w:t>
      </w:r>
      <w:r w:rsidRPr="003B115D">
        <w:rPr>
          <w:color w:val="auto"/>
          <w:sz w:val="22"/>
          <w:szCs w:val="22"/>
        </w:rPr>
        <w:t>u objetivo principal es promover la cultura de la planificación y la gestión por proyectos entre los integrantes de las unidades académicas y admini</w:t>
      </w:r>
      <w:r>
        <w:rPr>
          <w:color w:val="auto"/>
          <w:sz w:val="22"/>
          <w:szCs w:val="22"/>
        </w:rPr>
        <w:t>strativas, los temas a presentados son</w:t>
      </w:r>
      <w:r w:rsidRPr="003B115D">
        <w:rPr>
          <w:color w:val="auto"/>
          <w:sz w:val="22"/>
          <w:szCs w:val="22"/>
        </w:rPr>
        <w:t>:</w:t>
      </w:r>
      <w:r>
        <w:rPr>
          <w:color w:val="auto"/>
          <w:sz w:val="22"/>
          <w:szCs w:val="22"/>
        </w:rPr>
        <w:t xml:space="preserve"> </w:t>
      </w:r>
      <w:r w:rsidRPr="003B115D">
        <w:rPr>
          <w:color w:val="auto"/>
          <w:sz w:val="22"/>
          <w:szCs w:val="22"/>
        </w:rPr>
        <w:t>Di</w:t>
      </w:r>
      <w:r>
        <w:rPr>
          <w:color w:val="auto"/>
          <w:sz w:val="22"/>
          <w:szCs w:val="22"/>
        </w:rPr>
        <w:t xml:space="preserve">reccionamiento estratégico UMNG, Gestión del riesgo, </w:t>
      </w:r>
      <w:r w:rsidRPr="003B115D">
        <w:rPr>
          <w:color w:val="auto"/>
          <w:sz w:val="22"/>
          <w:szCs w:val="22"/>
        </w:rPr>
        <w:t>Est</w:t>
      </w:r>
      <w:r>
        <w:rPr>
          <w:color w:val="auto"/>
          <w:sz w:val="22"/>
          <w:szCs w:val="22"/>
        </w:rPr>
        <w:t xml:space="preserve">atuto anticorrupción, Atención al ciudadano, </w:t>
      </w:r>
      <w:r w:rsidRPr="003B115D">
        <w:rPr>
          <w:color w:val="auto"/>
          <w:sz w:val="22"/>
          <w:szCs w:val="22"/>
        </w:rPr>
        <w:t>Man</w:t>
      </w:r>
      <w:r>
        <w:rPr>
          <w:color w:val="auto"/>
          <w:sz w:val="22"/>
          <w:szCs w:val="22"/>
        </w:rPr>
        <w:t xml:space="preserve">ejo y calidad de la información, Sistema presupuestal, </w:t>
      </w:r>
      <w:r w:rsidRPr="003B115D">
        <w:rPr>
          <w:color w:val="auto"/>
          <w:sz w:val="22"/>
          <w:szCs w:val="22"/>
        </w:rPr>
        <w:t>Rendición de cuentas y participación ciudadana</w:t>
      </w:r>
      <w:r>
        <w:rPr>
          <w:color w:val="auto"/>
          <w:sz w:val="22"/>
          <w:szCs w:val="22"/>
        </w:rPr>
        <w:t>.</w:t>
      </w:r>
    </w:p>
    <w:p w:rsidR="006160CE" w:rsidRPr="003B115D" w:rsidRDefault="006160CE" w:rsidP="006160CE">
      <w:pPr>
        <w:pStyle w:val="Default"/>
        <w:widowControl w:val="0"/>
        <w:jc w:val="both"/>
        <w:rPr>
          <w:color w:val="auto"/>
          <w:sz w:val="22"/>
          <w:szCs w:val="22"/>
        </w:rPr>
      </w:pPr>
    </w:p>
    <w:p w:rsidR="006160CE" w:rsidRDefault="006160CE" w:rsidP="006160CE">
      <w:pPr>
        <w:pStyle w:val="Default"/>
        <w:widowControl w:val="0"/>
        <w:numPr>
          <w:ilvl w:val="0"/>
          <w:numId w:val="24"/>
        </w:numPr>
        <w:jc w:val="both"/>
        <w:rPr>
          <w:color w:val="auto"/>
          <w:sz w:val="22"/>
          <w:szCs w:val="22"/>
        </w:rPr>
      </w:pPr>
      <w:r w:rsidRPr="003B115D">
        <w:rPr>
          <w:color w:val="auto"/>
          <w:sz w:val="22"/>
          <w:szCs w:val="22"/>
        </w:rPr>
        <w:t>Oficina Control Interno Disciplinario</w:t>
      </w:r>
      <w:r>
        <w:rPr>
          <w:color w:val="auto"/>
          <w:sz w:val="22"/>
          <w:szCs w:val="22"/>
        </w:rPr>
        <w:t xml:space="preserve">: </w:t>
      </w:r>
      <w:r w:rsidRPr="003B115D">
        <w:rPr>
          <w:color w:val="auto"/>
          <w:sz w:val="22"/>
          <w:szCs w:val="22"/>
        </w:rPr>
        <w:t>Cuyo objetivo principal está orientado a la prevención de la comisión de faltas disci</w:t>
      </w:r>
      <w:r>
        <w:rPr>
          <w:color w:val="auto"/>
          <w:sz w:val="22"/>
          <w:szCs w:val="22"/>
        </w:rPr>
        <w:t>plinarias, los temas a presentados</w:t>
      </w:r>
      <w:r w:rsidRPr="003B115D">
        <w:rPr>
          <w:color w:val="auto"/>
          <w:sz w:val="22"/>
          <w:szCs w:val="22"/>
        </w:rPr>
        <w:t xml:space="preserve"> son:</w:t>
      </w:r>
      <w:r>
        <w:rPr>
          <w:color w:val="auto"/>
          <w:sz w:val="22"/>
          <w:szCs w:val="22"/>
        </w:rPr>
        <w:t xml:space="preserve"> </w:t>
      </w:r>
      <w:r w:rsidRPr="003B115D">
        <w:rPr>
          <w:color w:val="auto"/>
          <w:sz w:val="22"/>
          <w:szCs w:val="22"/>
        </w:rPr>
        <w:t>Función pública</w:t>
      </w:r>
      <w:r>
        <w:rPr>
          <w:color w:val="auto"/>
          <w:sz w:val="22"/>
          <w:szCs w:val="22"/>
        </w:rPr>
        <w:t xml:space="preserve">, </w:t>
      </w:r>
      <w:r w:rsidRPr="003B115D">
        <w:rPr>
          <w:color w:val="auto"/>
          <w:sz w:val="22"/>
          <w:szCs w:val="22"/>
        </w:rPr>
        <w:t>Noción de servidor público</w:t>
      </w:r>
      <w:r>
        <w:rPr>
          <w:color w:val="auto"/>
          <w:sz w:val="22"/>
          <w:szCs w:val="22"/>
        </w:rPr>
        <w:t xml:space="preserve">, </w:t>
      </w:r>
      <w:r w:rsidRPr="003B115D">
        <w:rPr>
          <w:color w:val="auto"/>
          <w:sz w:val="22"/>
          <w:szCs w:val="22"/>
        </w:rPr>
        <w:t>Derecho, deberes, prohibiciones</w:t>
      </w:r>
      <w:r>
        <w:rPr>
          <w:color w:val="auto"/>
          <w:sz w:val="22"/>
          <w:szCs w:val="22"/>
        </w:rPr>
        <w:t xml:space="preserve">, </w:t>
      </w:r>
      <w:r w:rsidRPr="003B115D">
        <w:rPr>
          <w:color w:val="auto"/>
          <w:sz w:val="22"/>
          <w:szCs w:val="22"/>
        </w:rPr>
        <w:t>Faltas Gravísimas</w:t>
      </w:r>
      <w:r>
        <w:rPr>
          <w:color w:val="auto"/>
          <w:sz w:val="22"/>
          <w:szCs w:val="22"/>
        </w:rPr>
        <w:t xml:space="preserve">, </w:t>
      </w:r>
      <w:r w:rsidRPr="003B115D">
        <w:rPr>
          <w:color w:val="auto"/>
          <w:sz w:val="22"/>
          <w:szCs w:val="22"/>
        </w:rPr>
        <w:t>Falta disciplinaria</w:t>
      </w:r>
      <w:r>
        <w:rPr>
          <w:color w:val="auto"/>
          <w:sz w:val="22"/>
          <w:szCs w:val="22"/>
        </w:rPr>
        <w:t xml:space="preserve">, </w:t>
      </w:r>
      <w:r w:rsidRPr="003B115D">
        <w:rPr>
          <w:color w:val="auto"/>
          <w:sz w:val="22"/>
          <w:szCs w:val="22"/>
        </w:rPr>
        <w:t>Clima Laboral</w:t>
      </w:r>
      <w:r>
        <w:rPr>
          <w:color w:val="auto"/>
          <w:sz w:val="22"/>
          <w:szCs w:val="22"/>
        </w:rPr>
        <w:t>.</w:t>
      </w:r>
    </w:p>
    <w:p w:rsidR="006160CE" w:rsidRDefault="006160CE" w:rsidP="006160CE">
      <w:pPr>
        <w:pStyle w:val="Default"/>
        <w:widowControl w:val="0"/>
        <w:jc w:val="both"/>
        <w:rPr>
          <w:color w:val="auto"/>
          <w:sz w:val="22"/>
          <w:szCs w:val="22"/>
        </w:rPr>
      </w:pPr>
    </w:p>
    <w:p w:rsidR="006160CE" w:rsidRPr="003B115D" w:rsidRDefault="006160CE" w:rsidP="006160CE">
      <w:pPr>
        <w:pStyle w:val="Default"/>
        <w:widowControl w:val="0"/>
        <w:numPr>
          <w:ilvl w:val="0"/>
          <w:numId w:val="24"/>
        </w:numPr>
        <w:jc w:val="both"/>
        <w:rPr>
          <w:color w:val="auto"/>
          <w:sz w:val="22"/>
          <w:szCs w:val="22"/>
        </w:rPr>
      </w:pPr>
      <w:r w:rsidRPr="003B115D">
        <w:rPr>
          <w:color w:val="auto"/>
          <w:sz w:val="22"/>
          <w:szCs w:val="22"/>
        </w:rPr>
        <w:t>Oficina Protección del Patrimonio</w:t>
      </w:r>
      <w:r>
        <w:rPr>
          <w:color w:val="auto"/>
          <w:sz w:val="22"/>
          <w:szCs w:val="22"/>
        </w:rPr>
        <w:t xml:space="preserve">: </w:t>
      </w:r>
      <w:r w:rsidRPr="003B115D">
        <w:rPr>
          <w:color w:val="auto"/>
          <w:sz w:val="22"/>
          <w:szCs w:val="22"/>
        </w:rPr>
        <w:t xml:space="preserve">Cuyo objetivo principal es propender por la seguridad integral de las personas, las instalaciones, la información, activos, gestión administrativa y procesos de la Universidad, que garanticen un ambiente seguro que facilite el cumplimiento de la misión institucional, los temas </w:t>
      </w:r>
      <w:r>
        <w:rPr>
          <w:color w:val="auto"/>
          <w:sz w:val="22"/>
          <w:szCs w:val="22"/>
        </w:rPr>
        <w:t xml:space="preserve">presentados </w:t>
      </w:r>
      <w:r w:rsidRPr="003B115D">
        <w:rPr>
          <w:color w:val="auto"/>
          <w:sz w:val="22"/>
          <w:szCs w:val="22"/>
        </w:rPr>
        <w:t>son:</w:t>
      </w:r>
      <w:r>
        <w:rPr>
          <w:color w:val="auto"/>
          <w:sz w:val="22"/>
          <w:szCs w:val="22"/>
        </w:rPr>
        <w:t xml:space="preserve"> </w:t>
      </w:r>
      <w:r w:rsidRPr="003B115D">
        <w:rPr>
          <w:color w:val="auto"/>
          <w:sz w:val="22"/>
          <w:szCs w:val="22"/>
        </w:rPr>
        <w:t>Salud Ocupacional y medio ambiente</w:t>
      </w:r>
      <w:r>
        <w:rPr>
          <w:color w:val="auto"/>
          <w:sz w:val="22"/>
          <w:szCs w:val="22"/>
        </w:rPr>
        <w:t xml:space="preserve">, </w:t>
      </w:r>
      <w:r w:rsidRPr="003B115D">
        <w:rPr>
          <w:color w:val="auto"/>
          <w:sz w:val="22"/>
          <w:szCs w:val="22"/>
        </w:rPr>
        <w:t xml:space="preserve">Seguridad Física. </w:t>
      </w:r>
    </w:p>
    <w:p w:rsidR="006160CE" w:rsidRPr="003B115D" w:rsidRDefault="006160CE" w:rsidP="006160CE">
      <w:pPr>
        <w:pStyle w:val="Default"/>
        <w:widowControl w:val="0"/>
        <w:jc w:val="both"/>
        <w:rPr>
          <w:color w:val="auto"/>
          <w:sz w:val="22"/>
          <w:szCs w:val="22"/>
        </w:rPr>
      </w:pPr>
    </w:p>
    <w:p w:rsidR="006160CE" w:rsidRPr="003B115D" w:rsidRDefault="006160CE" w:rsidP="006160CE">
      <w:pPr>
        <w:pStyle w:val="Default"/>
        <w:widowControl w:val="0"/>
        <w:numPr>
          <w:ilvl w:val="0"/>
          <w:numId w:val="24"/>
        </w:numPr>
        <w:jc w:val="both"/>
        <w:rPr>
          <w:color w:val="auto"/>
          <w:sz w:val="22"/>
          <w:szCs w:val="22"/>
        </w:rPr>
      </w:pPr>
      <w:r w:rsidRPr="003B115D">
        <w:rPr>
          <w:color w:val="auto"/>
          <w:sz w:val="22"/>
          <w:szCs w:val="22"/>
        </w:rPr>
        <w:t>Oficina de Acreditación y Autoevaluación</w:t>
      </w:r>
      <w:r>
        <w:rPr>
          <w:color w:val="auto"/>
          <w:sz w:val="22"/>
          <w:szCs w:val="22"/>
        </w:rPr>
        <w:t xml:space="preserve">: </w:t>
      </w:r>
      <w:r w:rsidRPr="003B115D">
        <w:rPr>
          <w:color w:val="auto"/>
          <w:sz w:val="22"/>
          <w:szCs w:val="22"/>
        </w:rPr>
        <w:t xml:space="preserve">La cual contribuye a la búsqueda constante de la calidad y de la excelencia académica en un escenario permanente de los procesos de autoevaluación y autorregulación, </w:t>
      </w:r>
      <w:r>
        <w:rPr>
          <w:color w:val="auto"/>
          <w:sz w:val="22"/>
          <w:szCs w:val="22"/>
        </w:rPr>
        <w:t xml:space="preserve">el </w:t>
      </w:r>
      <w:r w:rsidRPr="003B115D">
        <w:rPr>
          <w:color w:val="auto"/>
          <w:sz w:val="22"/>
          <w:szCs w:val="22"/>
        </w:rPr>
        <w:t>tema presenta</w:t>
      </w:r>
      <w:r>
        <w:rPr>
          <w:color w:val="auto"/>
          <w:sz w:val="22"/>
          <w:szCs w:val="22"/>
        </w:rPr>
        <w:t xml:space="preserve">do es el </w:t>
      </w:r>
      <w:r w:rsidRPr="003B115D">
        <w:rPr>
          <w:color w:val="auto"/>
          <w:sz w:val="22"/>
          <w:szCs w:val="22"/>
        </w:rPr>
        <w:t>Proceso de Acreditación Institucional</w:t>
      </w:r>
      <w:r>
        <w:rPr>
          <w:color w:val="auto"/>
          <w:sz w:val="22"/>
          <w:szCs w:val="22"/>
        </w:rPr>
        <w:t>.</w:t>
      </w:r>
    </w:p>
    <w:p w:rsidR="006160CE" w:rsidRPr="003B115D" w:rsidRDefault="006160CE" w:rsidP="006160CE">
      <w:pPr>
        <w:pStyle w:val="Default"/>
        <w:widowControl w:val="0"/>
        <w:ind w:left="360"/>
        <w:jc w:val="both"/>
        <w:rPr>
          <w:color w:val="auto"/>
          <w:sz w:val="22"/>
          <w:szCs w:val="22"/>
        </w:rPr>
      </w:pPr>
    </w:p>
    <w:p w:rsidR="006160CE" w:rsidRPr="000F2EFC" w:rsidRDefault="006160CE" w:rsidP="006160CE">
      <w:pPr>
        <w:pStyle w:val="Default"/>
        <w:widowControl w:val="0"/>
        <w:ind w:left="360"/>
        <w:jc w:val="both"/>
        <w:rPr>
          <w:color w:val="auto"/>
          <w:sz w:val="22"/>
          <w:szCs w:val="22"/>
          <w:highlight w:val="yellow"/>
        </w:rPr>
      </w:pPr>
    </w:p>
    <w:p w:rsidR="006160CE" w:rsidRPr="00290D0A" w:rsidRDefault="006160CE" w:rsidP="006160CE">
      <w:pPr>
        <w:pStyle w:val="Default"/>
        <w:widowControl w:val="0"/>
        <w:jc w:val="both"/>
        <w:rPr>
          <w:color w:val="auto"/>
          <w:sz w:val="22"/>
          <w:szCs w:val="22"/>
        </w:rPr>
      </w:pPr>
    </w:p>
    <w:p w:rsidR="006160CE" w:rsidRPr="00290D0A" w:rsidRDefault="006160CE" w:rsidP="006160CE">
      <w:pPr>
        <w:pStyle w:val="Default"/>
        <w:widowControl w:val="0"/>
        <w:numPr>
          <w:ilvl w:val="1"/>
          <w:numId w:val="1"/>
        </w:numPr>
        <w:jc w:val="both"/>
        <w:rPr>
          <w:b/>
          <w:bCs/>
          <w:color w:val="auto"/>
          <w:sz w:val="22"/>
          <w:szCs w:val="22"/>
        </w:rPr>
      </w:pPr>
      <w:r w:rsidRPr="00290D0A">
        <w:rPr>
          <w:b/>
          <w:bCs/>
          <w:color w:val="auto"/>
          <w:sz w:val="22"/>
          <w:szCs w:val="22"/>
        </w:rPr>
        <w:t xml:space="preserve">Reinducción </w:t>
      </w:r>
    </w:p>
    <w:p w:rsidR="006160CE" w:rsidRPr="00290D0A" w:rsidRDefault="006160CE" w:rsidP="006160CE">
      <w:pPr>
        <w:pStyle w:val="Default"/>
        <w:widowControl w:val="0"/>
        <w:jc w:val="both"/>
        <w:rPr>
          <w:color w:val="auto"/>
          <w:sz w:val="22"/>
          <w:szCs w:val="22"/>
        </w:rPr>
      </w:pPr>
    </w:p>
    <w:p w:rsidR="006160CE" w:rsidRPr="00290D0A" w:rsidRDefault="006160CE" w:rsidP="006160CE">
      <w:pPr>
        <w:pStyle w:val="Default"/>
        <w:widowControl w:val="0"/>
        <w:jc w:val="both"/>
        <w:rPr>
          <w:color w:val="auto"/>
          <w:sz w:val="22"/>
          <w:szCs w:val="22"/>
        </w:rPr>
      </w:pPr>
      <w:r w:rsidRPr="00290D0A">
        <w:rPr>
          <w:color w:val="auto"/>
          <w:sz w:val="22"/>
          <w:szCs w:val="22"/>
        </w:rPr>
        <w:t>Este programa tiene la finalidad de entregar las herramientas de tipo normativo y procedimental para que los servidores públicos de la Universidad Militar Nueva Granada, gestione sus procesos  y procedimientos en armonía con las normas legales vigentes, se realizará dos veces al año.</w:t>
      </w:r>
    </w:p>
    <w:p w:rsidR="006160CE" w:rsidRPr="00290D0A" w:rsidRDefault="006160CE" w:rsidP="006160CE">
      <w:pPr>
        <w:pStyle w:val="Default"/>
        <w:widowControl w:val="0"/>
        <w:jc w:val="both"/>
        <w:rPr>
          <w:color w:val="auto"/>
          <w:sz w:val="22"/>
          <w:szCs w:val="22"/>
        </w:rPr>
      </w:pPr>
    </w:p>
    <w:p w:rsidR="006160CE" w:rsidRPr="00290D0A" w:rsidRDefault="006160CE" w:rsidP="006160CE">
      <w:pPr>
        <w:pStyle w:val="Default"/>
        <w:widowControl w:val="0"/>
        <w:jc w:val="both"/>
        <w:rPr>
          <w:color w:val="auto"/>
          <w:sz w:val="22"/>
          <w:szCs w:val="22"/>
        </w:rPr>
      </w:pPr>
      <w:r w:rsidRPr="00290D0A">
        <w:rPr>
          <w:color w:val="auto"/>
          <w:sz w:val="22"/>
          <w:szCs w:val="22"/>
        </w:rPr>
        <w:t>La retroalimentación, capacitación y actualización permanente de los servidores públicos de la Entidad, se desarrollará en los siguientes campos:</w:t>
      </w:r>
    </w:p>
    <w:p w:rsidR="006160CE" w:rsidRPr="00290D0A" w:rsidRDefault="006160CE" w:rsidP="006160CE">
      <w:pPr>
        <w:pStyle w:val="Default"/>
        <w:widowControl w:val="0"/>
        <w:jc w:val="both"/>
        <w:rPr>
          <w:color w:val="auto"/>
          <w:sz w:val="22"/>
          <w:szCs w:val="22"/>
        </w:rPr>
      </w:pPr>
    </w:p>
    <w:p w:rsidR="006160CE" w:rsidRPr="00290D0A" w:rsidRDefault="006160CE" w:rsidP="006160CE">
      <w:pPr>
        <w:pStyle w:val="Default"/>
        <w:widowControl w:val="0"/>
        <w:numPr>
          <w:ilvl w:val="0"/>
          <w:numId w:val="8"/>
        </w:numPr>
        <w:jc w:val="both"/>
        <w:rPr>
          <w:color w:val="auto"/>
          <w:sz w:val="22"/>
          <w:szCs w:val="22"/>
        </w:rPr>
      </w:pPr>
      <w:r w:rsidRPr="00290D0A">
        <w:rPr>
          <w:color w:val="auto"/>
          <w:sz w:val="22"/>
          <w:szCs w:val="22"/>
        </w:rPr>
        <w:t>Actualización del quehacer institucional, socializar todos los manuales que posee la Universidad  y soportan el cumplimiento de su misión.</w:t>
      </w:r>
    </w:p>
    <w:p w:rsidR="006160CE" w:rsidRPr="00290D0A" w:rsidRDefault="006160CE" w:rsidP="006160CE">
      <w:pPr>
        <w:pStyle w:val="Default"/>
        <w:widowControl w:val="0"/>
        <w:numPr>
          <w:ilvl w:val="0"/>
          <w:numId w:val="8"/>
        </w:numPr>
        <w:jc w:val="both"/>
        <w:rPr>
          <w:color w:val="auto"/>
          <w:sz w:val="22"/>
          <w:szCs w:val="22"/>
        </w:rPr>
      </w:pPr>
      <w:r w:rsidRPr="00290D0A">
        <w:rPr>
          <w:color w:val="auto"/>
          <w:sz w:val="22"/>
          <w:szCs w:val="22"/>
        </w:rPr>
        <w:t>Capacitación para gestionar los procesos  de apoyo de la Universidad.</w:t>
      </w:r>
    </w:p>
    <w:p w:rsidR="006160CE" w:rsidRPr="00290D0A" w:rsidRDefault="006160CE" w:rsidP="006160CE">
      <w:pPr>
        <w:pStyle w:val="Default"/>
        <w:widowControl w:val="0"/>
        <w:numPr>
          <w:ilvl w:val="0"/>
          <w:numId w:val="8"/>
        </w:numPr>
        <w:jc w:val="both"/>
        <w:rPr>
          <w:color w:val="auto"/>
          <w:sz w:val="22"/>
          <w:szCs w:val="22"/>
        </w:rPr>
      </w:pPr>
      <w:r w:rsidRPr="00290D0A">
        <w:rPr>
          <w:color w:val="auto"/>
          <w:sz w:val="22"/>
          <w:szCs w:val="22"/>
        </w:rPr>
        <w:t>Talleres orientados a fortalecen el clima y cultura organizacional.</w:t>
      </w:r>
    </w:p>
    <w:p w:rsidR="006160CE" w:rsidRDefault="006160CE" w:rsidP="006160CE">
      <w:pPr>
        <w:pStyle w:val="Default"/>
        <w:widowControl w:val="0"/>
        <w:jc w:val="both"/>
        <w:rPr>
          <w:color w:val="auto"/>
          <w:sz w:val="22"/>
          <w:szCs w:val="22"/>
        </w:rPr>
      </w:pPr>
    </w:p>
    <w:p w:rsidR="006160CE" w:rsidRDefault="006160CE" w:rsidP="006160CE">
      <w:pPr>
        <w:pStyle w:val="Default"/>
        <w:widowControl w:val="0"/>
        <w:jc w:val="both"/>
        <w:rPr>
          <w:color w:val="auto"/>
          <w:sz w:val="22"/>
          <w:szCs w:val="22"/>
        </w:rPr>
      </w:pPr>
    </w:p>
    <w:p w:rsidR="006160CE" w:rsidRDefault="006160CE" w:rsidP="006160CE">
      <w:pPr>
        <w:pStyle w:val="Default"/>
        <w:widowControl w:val="0"/>
        <w:jc w:val="both"/>
        <w:rPr>
          <w:color w:val="auto"/>
          <w:sz w:val="22"/>
          <w:szCs w:val="22"/>
        </w:rPr>
      </w:pPr>
    </w:p>
    <w:p w:rsidR="00F331B5" w:rsidRDefault="00F331B5" w:rsidP="00881DFA">
      <w:pPr>
        <w:pStyle w:val="Default"/>
        <w:widowControl w:val="0"/>
        <w:jc w:val="both"/>
        <w:rPr>
          <w:color w:val="auto"/>
          <w:sz w:val="22"/>
          <w:szCs w:val="22"/>
        </w:rPr>
      </w:pPr>
    </w:p>
    <w:p w:rsidR="006160CE" w:rsidRPr="003E247E" w:rsidRDefault="006160CE" w:rsidP="00881DFA">
      <w:pPr>
        <w:pStyle w:val="Default"/>
        <w:widowControl w:val="0"/>
        <w:jc w:val="both"/>
        <w:rPr>
          <w:color w:val="auto"/>
          <w:sz w:val="22"/>
          <w:szCs w:val="22"/>
        </w:rPr>
      </w:pPr>
    </w:p>
    <w:p w:rsidR="001468E0" w:rsidRPr="003E247E" w:rsidRDefault="001468E0" w:rsidP="001468E0">
      <w:pPr>
        <w:pStyle w:val="Default"/>
        <w:widowControl w:val="0"/>
        <w:numPr>
          <w:ilvl w:val="1"/>
          <w:numId w:val="1"/>
        </w:numPr>
        <w:jc w:val="both"/>
        <w:rPr>
          <w:b/>
          <w:color w:val="auto"/>
          <w:sz w:val="22"/>
          <w:szCs w:val="22"/>
        </w:rPr>
      </w:pPr>
      <w:r w:rsidRPr="003E247E">
        <w:rPr>
          <w:b/>
          <w:color w:val="auto"/>
          <w:sz w:val="22"/>
          <w:szCs w:val="22"/>
        </w:rPr>
        <w:t>CAPACITACION PARA EL TRABAJO, DESARROLLO Y COMPETENCIAS</w:t>
      </w:r>
    </w:p>
    <w:p w:rsidR="009A59ED" w:rsidRPr="003E247E" w:rsidRDefault="009A59ED" w:rsidP="00881DFA">
      <w:pPr>
        <w:pStyle w:val="Default"/>
        <w:widowControl w:val="0"/>
        <w:jc w:val="both"/>
        <w:rPr>
          <w:color w:val="auto"/>
          <w:sz w:val="22"/>
          <w:szCs w:val="22"/>
        </w:rPr>
      </w:pPr>
    </w:p>
    <w:p w:rsidR="004E722A" w:rsidRPr="003E247E" w:rsidRDefault="004E722A" w:rsidP="00881DFA">
      <w:pPr>
        <w:pStyle w:val="Default"/>
        <w:widowControl w:val="0"/>
        <w:jc w:val="both"/>
        <w:rPr>
          <w:color w:val="auto"/>
          <w:sz w:val="22"/>
          <w:szCs w:val="22"/>
        </w:rPr>
      </w:pPr>
    </w:p>
    <w:p w:rsidR="009A59ED" w:rsidRPr="003E247E" w:rsidRDefault="00B5001D" w:rsidP="00881DFA">
      <w:pPr>
        <w:pStyle w:val="Default"/>
        <w:widowControl w:val="0"/>
        <w:jc w:val="both"/>
        <w:rPr>
          <w:color w:val="auto"/>
          <w:sz w:val="22"/>
          <w:szCs w:val="22"/>
        </w:rPr>
      </w:pPr>
      <w:r w:rsidRPr="003E247E">
        <w:rPr>
          <w:color w:val="auto"/>
          <w:sz w:val="22"/>
          <w:szCs w:val="22"/>
        </w:rPr>
        <w:t>Es la encaminada a desarrollar programas que constituyan la razón de ser de la Universidad teniendo en cuenta su política, la misión, visión; de tal manera que fortalezcan o mejoren las funciones del empleo y/o actividades que desempeña el servidor público</w:t>
      </w:r>
    </w:p>
    <w:p w:rsidR="00881DFA" w:rsidRPr="003E247E" w:rsidRDefault="00881DFA" w:rsidP="00881DFA">
      <w:pPr>
        <w:pStyle w:val="Default"/>
        <w:widowControl w:val="0"/>
        <w:jc w:val="both"/>
        <w:rPr>
          <w:color w:val="auto"/>
          <w:sz w:val="22"/>
          <w:szCs w:val="22"/>
        </w:rPr>
      </w:pPr>
    </w:p>
    <w:p w:rsidR="009A59ED" w:rsidRPr="003E247E" w:rsidRDefault="009A59ED" w:rsidP="00881DFA">
      <w:pPr>
        <w:pStyle w:val="Default"/>
        <w:widowControl w:val="0"/>
        <w:jc w:val="both"/>
        <w:rPr>
          <w:color w:val="auto"/>
          <w:sz w:val="22"/>
          <w:szCs w:val="22"/>
        </w:rPr>
      </w:pPr>
      <w:r w:rsidRPr="003E247E">
        <w:rPr>
          <w:color w:val="auto"/>
          <w:sz w:val="22"/>
          <w:szCs w:val="22"/>
        </w:rPr>
        <w:t xml:space="preserve">Para su formulación se desarrollaron las siguientes fases, así: </w:t>
      </w:r>
    </w:p>
    <w:p w:rsidR="00881DFA" w:rsidRPr="003E247E" w:rsidRDefault="00881DFA" w:rsidP="00881DFA">
      <w:pPr>
        <w:pStyle w:val="Default"/>
        <w:widowControl w:val="0"/>
        <w:jc w:val="both"/>
        <w:rPr>
          <w:color w:val="auto"/>
          <w:sz w:val="22"/>
          <w:szCs w:val="22"/>
        </w:rPr>
      </w:pPr>
    </w:p>
    <w:p w:rsidR="004E722A" w:rsidRPr="003E247E" w:rsidRDefault="004E722A" w:rsidP="004E722A">
      <w:pPr>
        <w:pStyle w:val="Default"/>
        <w:widowControl w:val="0"/>
        <w:numPr>
          <w:ilvl w:val="0"/>
          <w:numId w:val="6"/>
        </w:numPr>
        <w:jc w:val="both"/>
        <w:rPr>
          <w:bCs/>
          <w:color w:val="auto"/>
          <w:sz w:val="22"/>
          <w:szCs w:val="22"/>
        </w:rPr>
      </w:pPr>
      <w:r w:rsidRPr="003E247E">
        <w:rPr>
          <w:color w:val="auto"/>
          <w:sz w:val="22"/>
          <w:szCs w:val="22"/>
        </w:rPr>
        <w:t xml:space="preserve">Realizar la </w:t>
      </w:r>
      <w:r w:rsidRPr="003E247E">
        <w:rPr>
          <w:b/>
          <w:bCs/>
          <w:color w:val="auto"/>
          <w:sz w:val="22"/>
          <w:szCs w:val="22"/>
        </w:rPr>
        <w:t xml:space="preserve">Resolución </w:t>
      </w:r>
      <w:r w:rsidR="00E948F9">
        <w:rPr>
          <w:b/>
          <w:bCs/>
          <w:color w:val="auto"/>
          <w:sz w:val="22"/>
          <w:szCs w:val="22"/>
        </w:rPr>
        <w:t>4985 de 2017</w:t>
      </w:r>
      <w:r w:rsidRPr="003E247E">
        <w:rPr>
          <w:b/>
          <w:bCs/>
          <w:color w:val="auto"/>
          <w:sz w:val="22"/>
          <w:szCs w:val="22"/>
        </w:rPr>
        <w:t xml:space="preserve">, </w:t>
      </w:r>
      <w:r w:rsidRPr="003E247E">
        <w:rPr>
          <w:bCs/>
          <w:color w:val="auto"/>
          <w:sz w:val="22"/>
          <w:szCs w:val="22"/>
        </w:rPr>
        <w:t>Por el cual se aprueba el Plan de Capacitación para el Trabajo, el Desarrollo Humano y las Competencias de los empleados públicos y Trabajador</w:t>
      </w:r>
      <w:r w:rsidR="00E948F9">
        <w:rPr>
          <w:bCs/>
          <w:color w:val="auto"/>
          <w:sz w:val="22"/>
          <w:szCs w:val="22"/>
        </w:rPr>
        <w:t>es Oficiales en la vigencia 2018</w:t>
      </w:r>
      <w:r w:rsidRPr="003E247E">
        <w:rPr>
          <w:bCs/>
          <w:color w:val="auto"/>
          <w:sz w:val="22"/>
          <w:szCs w:val="22"/>
        </w:rPr>
        <w:t>.</w:t>
      </w:r>
    </w:p>
    <w:p w:rsidR="00C7651D" w:rsidRPr="003E247E" w:rsidRDefault="004E722A" w:rsidP="00C7651D">
      <w:pPr>
        <w:pStyle w:val="Default"/>
        <w:widowControl w:val="0"/>
        <w:numPr>
          <w:ilvl w:val="0"/>
          <w:numId w:val="6"/>
        </w:numPr>
        <w:jc w:val="both"/>
        <w:rPr>
          <w:bCs/>
          <w:color w:val="auto"/>
          <w:sz w:val="22"/>
          <w:szCs w:val="22"/>
        </w:rPr>
      </w:pPr>
      <w:r w:rsidRPr="003E247E">
        <w:rPr>
          <w:color w:val="auto"/>
          <w:sz w:val="22"/>
          <w:szCs w:val="22"/>
        </w:rPr>
        <w:t>Aplicación, tabulación y análisis de la encuesta de detección de necesidades de capacitación impartida</w:t>
      </w:r>
      <w:r w:rsidR="00C7651D" w:rsidRPr="003E247E">
        <w:rPr>
          <w:color w:val="auto"/>
          <w:sz w:val="22"/>
          <w:szCs w:val="22"/>
        </w:rPr>
        <w:t xml:space="preserve"> por cada unidad académica – administrativa.</w:t>
      </w:r>
    </w:p>
    <w:p w:rsidR="00C7651D" w:rsidRPr="003E247E" w:rsidRDefault="009A59ED" w:rsidP="00C7651D">
      <w:pPr>
        <w:pStyle w:val="Default"/>
        <w:widowControl w:val="0"/>
        <w:numPr>
          <w:ilvl w:val="0"/>
          <w:numId w:val="6"/>
        </w:numPr>
        <w:jc w:val="both"/>
        <w:rPr>
          <w:bCs/>
          <w:color w:val="auto"/>
          <w:sz w:val="22"/>
          <w:szCs w:val="22"/>
        </w:rPr>
      </w:pPr>
      <w:r w:rsidRPr="003E247E">
        <w:rPr>
          <w:color w:val="auto"/>
          <w:sz w:val="22"/>
          <w:szCs w:val="22"/>
        </w:rPr>
        <w:t>Análisis de la matriz de detección de necesidades de capacitación 201</w:t>
      </w:r>
      <w:r w:rsidR="00E948F9">
        <w:rPr>
          <w:color w:val="auto"/>
          <w:sz w:val="22"/>
          <w:szCs w:val="22"/>
        </w:rPr>
        <w:t>8</w:t>
      </w:r>
      <w:r w:rsidRPr="003E247E">
        <w:rPr>
          <w:color w:val="auto"/>
          <w:sz w:val="22"/>
          <w:szCs w:val="22"/>
        </w:rPr>
        <w:t xml:space="preserve"> remitida a cada </w:t>
      </w:r>
      <w:r w:rsidR="00C7651D" w:rsidRPr="003E247E">
        <w:rPr>
          <w:color w:val="auto"/>
          <w:sz w:val="22"/>
          <w:szCs w:val="22"/>
        </w:rPr>
        <w:t>unidad académica – administrativa.</w:t>
      </w:r>
    </w:p>
    <w:p w:rsidR="00C7651D" w:rsidRPr="003E247E" w:rsidRDefault="009A59ED" w:rsidP="00C7651D">
      <w:pPr>
        <w:pStyle w:val="Default"/>
        <w:widowControl w:val="0"/>
        <w:numPr>
          <w:ilvl w:val="0"/>
          <w:numId w:val="6"/>
        </w:numPr>
        <w:jc w:val="both"/>
        <w:rPr>
          <w:bCs/>
          <w:color w:val="auto"/>
          <w:sz w:val="22"/>
          <w:szCs w:val="22"/>
        </w:rPr>
      </w:pPr>
      <w:r w:rsidRPr="003E247E">
        <w:rPr>
          <w:color w:val="auto"/>
          <w:sz w:val="22"/>
          <w:szCs w:val="22"/>
        </w:rPr>
        <w:t>Consolidación de resultados de la encuesta de necesidades de capacitación 201</w:t>
      </w:r>
      <w:r w:rsidR="00E948F9">
        <w:rPr>
          <w:color w:val="auto"/>
          <w:sz w:val="22"/>
          <w:szCs w:val="22"/>
        </w:rPr>
        <w:t>8</w:t>
      </w:r>
      <w:r w:rsidRPr="003E247E">
        <w:rPr>
          <w:color w:val="auto"/>
          <w:sz w:val="22"/>
          <w:szCs w:val="22"/>
        </w:rPr>
        <w:t xml:space="preserve"> y la matriz de detección de necesidades de capacitación remitida a cada </w:t>
      </w:r>
      <w:r w:rsidR="00C7651D" w:rsidRPr="003E247E">
        <w:rPr>
          <w:color w:val="auto"/>
          <w:sz w:val="22"/>
          <w:szCs w:val="22"/>
        </w:rPr>
        <w:t>unidad académica – administrativa, por parte de la División de Gestión del Talento Humano y la Vicerrectoría Administrativa</w:t>
      </w:r>
      <w:r w:rsidR="00C7651D" w:rsidRPr="003E247E">
        <w:rPr>
          <w:bCs/>
          <w:color w:val="auto"/>
          <w:sz w:val="22"/>
          <w:szCs w:val="22"/>
        </w:rPr>
        <w:t>.</w:t>
      </w:r>
    </w:p>
    <w:p w:rsidR="00FA0551" w:rsidRPr="003E247E" w:rsidRDefault="009A59ED" w:rsidP="00FA0551">
      <w:pPr>
        <w:pStyle w:val="Default"/>
        <w:widowControl w:val="0"/>
        <w:numPr>
          <w:ilvl w:val="0"/>
          <w:numId w:val="6"/>
        </w:numPr>
        <w:jc w:val="both"/>
        <w:rPr>
          <w:bCs/>
          <w:color w:val="auto"/>
          <w:sz w:val="22"/>
          <w:szCs w:val="22"/>
        </w:rPr>
      </w:pPr>
      <w:r w:rsidRPr="003E247E">
        <w:rPr>
          <w:color w:val="auto"/>
          <w:sz w:val="22"/>
          <w:szCs w:val="22"/>
        </w:rPr>
        <w:t>Priorización de las necesidades de capacitación de acuerdo a la planeación y lineamie</w:t>
      </w:r>
      <w:r w:rsidR="00C7651D" w:rsidRPr="003E247E">
        <w:rPr>
          <w:color w:val="auto"/>
          <w:sz w:val="22"/>
          <w:szCs w:val="22"/>
        </w:rPr>
        <w:t>ntos impartidos para el año 201</w:t>
      </w:r>
      <w:r w:rsidR="00E948F9">
        <w:rPr>
          <w:color w:val="auto"/>
          <w:sz w:val="22"/>
          <w:szCs w:val="22"/>
        </w:rPr>
        <w:t>8</w:t>
      </w:r>
      <w:r w:rsidRPr="003E247E">
        <w:rPr>
          <w:color w:val="auto"/>
          <w:sz w:val="22"/>
          <w:szCs w:val="22"/>
        </w:rPr>
        <w:t xml:space="preserve"> por parte </w:t>
      </w:r>
      <w:r w:rsidR="00C7651D" w:rsidRPr="003E247E">
        <w:rPr>
          <w:color w:val="auto"/>
          <w:sz w:val="22"/>
          <w:szCs w:val="22"/>
        </w:rPr>
        <w:t>División de Gestión del Talento Humano y la Vicerrectoría Administrativa</w:t>
      </w:r>
      <w:r w:rsidR="00C7651D" w:rsidRPr="003E247E">
        <w:rPr>
          <w:bCs/>
          <w:color w:val="auto"/>
          <w:sz w:val="22"/>
          <w:szCs w:val="22"/>
        </w:rPr>
        <w:t>.</w:t>
      </w:r>
      <w:r w:rsidR="00FA0551" w:rsidRPr="003E247E">
        <w:rPr>
          <w:color w:val="auto"/>
          <w:sz w:val="22"/>
          <w:szCs w:val="22"/>
        </w:rPr>
        <w:t xml:space="preserve"> </w:t>
      </w:r>
      <w:r w:rsidRPr="003E247E">
        <w:rPr>
          <w:color w:val="auto"/>
          <w:sz w:val="22"/>
          <w:szCs w:val="22"/>
        </w:rPr>
        <w:t xml:space="preserve">Es importante anotar que la priorización se realizó con las necesidades de capacitación primarias y que tengan mayor cobertura, es decir preferiblemente transversales. </w:t>
      </w:r>
    </w:p>
    <w:p w:rsidR="00FA0551" w:rsidRPr="003E247E" w:rsidRDefault="009A59ED" w:rsidP="00FA0551">
      <w:pPr>
        <w:pStyle w:val="Default"/>
        <w:widowControl w:val="0"/>
        <w:numPr>
          <w:ilvl w:val="0"/>
          <w:numId w:val="6"/>
        </w:numPr>
        <w:jc w:val="both"/>
        <w:rPr>
          <w:bCs/>
          <w:color w:val="auto"/>
          <w:sz w:val="22"/>
          <w:szCs w:val="22"/>
        </w:rPr>
      </w:pPr>
      <w:r w:rsidRPr="003E247E">
        <w:rPr>
          <w:color w:val="auto"/>
          <w:sz w:val="22"/>
          <w:szCs w:val="22"/>
        </w:rPr>
        <w:t>Aprobación del Plan Institucional de Capacitación - PIC por parte d</w:t>
      </w:r>
      <w:r w:rsidR="00FA0551" w:rsidRPr="003E247E">
        <w:rPr>
          <w:color w:val="auto"/>
          <w:sz w:val="22"/>
          <w:szCs w:val="22"/>
        </w:rPr>
        <w:t>e la Rectoría de la Universidad Militar Nueva Granada.</w:t>
      </w:r>
    </w:p>
    <w:p w:rsidR="00FA0551" w:rsidRPr="003E247E" w:rsidRDefault="00FA0551" w:rsidP="00FA0551">
      <w:pPr>
        <w:pStyle w:val="Default"/>
        <w:widowControl w:val="0"/>
        <w:numPr>
          <w:ilvl w:val="0"/>
          <w:numId w:val="6"/>
        </w:numPr>
        <w:jc w:val="both"/>
        <w:rPr>
          <w:bCs/>
          <w:color w:val="auto"/>
          <w:sz w:val="22"/>
          <w:szCs w:val="22"/>
        </w:rPr>
      </w:pPr>
      <w:r w:rsidRPr="003E247E">
        <w:rPr>
          <w:color w:val="auto"/>
          <w:sz w:val="22"/>
          <w:szCs w:val="22"/>
        </w:rPr>
        <w:t>Ejecución del PIC 201</w:t>
      </w:r>
      <w:r w:rsidR="00E948F9">
        <w:rPr>
          <w:color w:val="auto"/>
          <w:sz w:val="22"/>
          <w:szCs w:val="22"/>
        </w:rPr>
        <w:t>8</w:t>
      </w:r>
      <w:r w:rsidRPr="003E247E">
        <w:rPr>
          <w:color w:val="auto"/>
          <w:sz w:val="22"/>
          <w:szCs w:val="22"/>
        </w:rPr>
        <w:t>.</w:t>
      </w:r>
    </w:p>
    <w:p w:rsidR="009A59ED" w:rsidRPr="003E247E" w:rsidRDefault="009A59ED" w:rsidP="00FA0551">
      <w:pPr>
        <w:pStyle w:val="Default"/>
        <w:widowControl w:val="0"/>
        <w:numPr>
          <w:ilvl w:val="0"/>
          <w:numId w:val="6"/>
        </w:numPr>
        <w:jc w:val="both"/>
        <w:rPr>
          <w:bCs/>
          <w:color w:val="auto"/>
          <w:sz w:val="22"/>
          <w:szCs w:val="22"/>
        </w:rPr>
      </w:pPr>
      <w:r w:rsidRPr="003E247E">
        <w:rPr>
          <w:color w:val="auto"/>
          <w:sz w:val="22"/>
          <w:szCs w:val="22"/>
        </w:rPr>
        <w:t>Evaluac</w:t>
      </w:r>
      <w:r w:rsidR="00FA0551" w:rsidRPr="003E247E">
        <w:rPr>
          <w:color w:val="auto"/>
          <w:sz w:val="22"/>
          <w:szCs w:val="22"/>
        </w:rPr>
        <w:t>ión y seguimiento del PIC 201</w:t>
      </w:r>
      <w:r w:rsidR="00E948F9">
        <w:rPr>
          <w:color w:val="auto"/>
          <w:sz w:val="22"/>
          <w:szCs w:val="22"/>
        </w:rPr>
        <w:t>8</w:t>
      </w:r>
      <w:r w:rsidR="00FA0551" w:rsidRPr="003E247E">
        <w:rPr>
          <w:color w:val="auto"/>
          <w:sz w:val="22"/>
          <w:szCs w:val="22"/>
        </w:rPr>
        <w:t>.</w:t>
      </w:r>
    </w:p>
    <w:p w:rsidR="009A59ED" w:rsidRPr="003E247E" w:rsidRDefault="009A59ED" w:rsidP="00881DFA">
      <w:pPr>
        <w:pStyle w:val="Default"/>
        <w:widowControl w:val="0"/>
        <w:jc w:val="both"/>
        <w:rPr>
          <w:color w:val="auto"/>
          <w:sz w:val="22"/>
          <w:szCs w:val="22"/>
        </w:rPr>
      </w:pPr>
    </w:p>
    <w:p w:rsidR="00FA0551" w:rsidRPr="003E247E" w:rsidRDefault="00FA0551" w:rsidP="001468E0">
      <w:pPr>
        <w:pStyle w:val="Default"/>
        <w:widowControl w:val="0"/>
        <w:jc w:val="both"/>
        <w:rPr>
          <w:color w:val="auto"/>
          <w:sz w:val="22"/>
          <w:szCs w:val="22"/>
        </w:rPr>
      </w:pPr>
    </w:p>
    <w:p w:rsidR="003E247E" w:rsidRPr="001468E0" w:rsidRDefault="003E247E" w:rsidP="001468E0">
      <w:pPr>
        <w:pStyle w:val="Default"/>
        <w:widowControl w:val="0"/>
        <w:numPr>
          <w:ilvl w:val="1"/>
          <w:numId w:val="1"/>
        </w:numPr>
        <w:jc w:val="both"/>
        <w:rPr>
          <w:b/>
          <w:color w:val="auto"/>
          <w:sz w:val="22"/>
          <w:szCs w:val="22"/>
        </w:rPr>
      </w:pPr>
      <w:r w:rsidRPr="001468E0">
        <w:rPr>
          <w:b/>
          <w:color w:val="auto"/>
          <w:sz w:val="22"/>
          <w:szCs w:val="22"/>
        </w:rPr>
        <w:t xml:space="preserve">CAPACITACION FORMAL. </w:t>
      </w:r>
    </w:p>
    <w:p w:rsidR="003E247E" w:rsidRPr="001468E0" w:rsidRDefault="003E247E" w:rsidP="001468E0">
      <w:pPr>
        <w:pStyle w:val="Default"/>
        <w:widowControl w:val="0"/>
        <w:jc w:val="both"/>
        <w:rPr>
          <w:b/>
          <w:color w:val="auto"/>
          <w:sz w:val="22"/>
          <w:szCs w:val="22"/>
        </w:rPr>
      </w:pPr>
    </w:p>
    <w:p w:rsidR="003E247E" w:rsidRPr="001468E0" w:rsidRDefault="003E247E" w:rsidP="001468E0">
      <w:pPr>
        <w:pStyle w:val="Default"/>
        <w:widowControl w:val="0"/>
        <w:jc w:val="both"/>
        <w:rPr>
          <w:b/>
          <w:color w:val="auto"/>
          <w:sz w:val="22"/>
          <w:szCs w:val="22"/>
        </w:rPr>
      </w:pPr>
      <w:r w:rsidRPr="001468E0">
        <w:rPr>
          <w:b/>
          <w:color w:val="auto"/>
          <w:sz w:val="22"/>
          <w:szCs w:val="22"/>
        </w:rPr>
        <w:t>ALCANCE</w:t>
      </w:r>
    </w:p>
    <w:p w:rsidR="003E247E" w:rsidRPr="001468E0" w:rsidRDefault="003E247E" w:rsidP="001468E0">
      <w:pPr>
        <w:pStyle w:val="Default"/>
        <w:widowControl w:val="0"/>
        <w:ind w:left="720"/>
        <w:jc w:val="both"/>
        <w:rPr>
          <w:color w:val="auto"/>
          <w:sz w:val="22"/>
          <w:szCs w:val="22"/>
        </w:rPr>
      </w:pPr>
    </w:p>
    <w:p w:rsidR="003E247E" w:rsidRPr="001468E0" w:rsidRDefault="003E247E" w:rsidP="001468E0">
      <w:pPr>
        <w:pStyle w:val="Default"/>
        <w:widowControl w:val="0"/>
        <w:jc w:val="both"/>
        <w:rPr>
          <w:color w:val="auto"/>
          <w:sz w:val="22"/>
          <w:szCs w:val="22"/>
        </w:rPr>
      </w:pPr>
      <w:r w:rsidRPr="001468E0">
        <w:rPr>
          <w:color w:val="auto"/>
          <w:sz w:val="22"/>
          <w:szCs w:val="22"/>
        </w:rPr>
        <w:t>Este incentivo aplica a los funcionarios Docentes y Administrativos de Carrera, con el fin de fortalecer los conocimientos y competencias profesionales, funcionales y comportamentales, en pro de un mejoramiento continuo personal y laboral en aras de afianzar un mejor clima laboral; teniendo en cuenta los alcances de la Institución y la gestión del presupuesto.</w:t>
      </w:r>
    </w:p>
    <w:p w:rsidR="003E247E" w:rsidRPr="001468E0" w:rsidRDefault="003E247E" w:rsidP="001468E0">
      <w:pPr>
        <w:pStyle w:val="Default"/>
        <w:widowControl w:val="0"/>
        <w:jc w:val="both"/>
        <w:rPr>
          <w:color w:val="auto"/>
          <w:sz w:val="22"/>
          <w:szCs w:val="22"/>
        </w:rPr>
      </w:pPr>
    </w:p>
    <w:p w:rsidR="003E247E" w:rsidRPr="001468E0" w:rsidRDefault="003E247E" w:rsidP="001468E0">
      <w:pPr>
        <w:pStyle w:val="Default"/>
        <w:widowControl w:val="0"/>
        <w:jc w:val="both"/>
        <w:rPr>
          <w:color w:val="auto"/>
          <w:sz w:val="22"/>
          <w:szCs w:val="22"/>
        </w:rPr>
      </w:pPr>
    </w:p>
    <w:p w:rsidR="003E247E" w:rsidRPr="001468E0" w:rsidRDefault="003E247E" w:rsidP="001468E0">
      <w:pPr>
        <w:pStyle w:val="Default"/>
        <w:widowControl w:val="0"/>
        <w:jc w:val="both"/>
        <w:rPr>
          <w:color w:val="auto"/>
          <w:sz w:val="22"/>
          <w:szCs w:val="22"/>
        </w:rPr>
      </w:pPr>
      <w:r w:rsidRPr="001468E0">
        <w:rPr>
          <w:color w:val="auto"/>
          <w:sz w:val="22"/>
          <w:szCs w:val="22"/>
        </w:rPr>
        <w:t>Es así, como se establece que la formación y capacitación formal se encuentra inmerso dentro del Plan de Mejoramiento Institucional de la Universidad Militar Nueva Granada: el Plan Estratégico del personal académico, correspondiente a la Cualificación y desarrollo profesional docente y administrativo; en el cual se asocian todas las acciones tendientes al fortalecimiento de la estructura organizacional, la gestión del talento humano, los escenarios de capacitación y formación del personal docente y administrativo.</w:t>
      </w:r>
      <w:r w:rsidRPr="001468E0">
        <w:rPr>
          <w:color w:val="auto"/>
          <w:sz w:val="22"/>
          <w:szCs w:val="22"/>
        </w:rPr>
        <w:footnoteReference w:id="1"/>
      </w:r>
    </w:p>
    <w:p w:rsidR="003E247E" w:rsidRPr="001468E0" w:rsidRDefault="003E247E" w:rsidP="001468E0">
      <w:pPr>
        <w:pStyle w:val="Default"/>
        <w:widowControl w:val="0"/>
        <w:jc w:val="both"/>
        <w:rPr>
          <w:color w:val="auto"/>
          <w:sz w:val="22"/>
          <w:szCs w:val="22"/>
        </w:rPr>
      </w:pPr>
    </w:p>
    <w:p w:rsidR="003E247E" w:rsidRPr="001468E0" w:rsidRDefault="003E247E" w:rsidP="001468E0">
      <w:pPr>
        <w:pStyle w:val="Default"/>
        <w:widowControl w:val="0"/>
        <w:jc w:val="both"/>
        <w:rPr>
          <w:b/>
          <w:color w:val="auto"/>
          <w:sz w:val="22"/>
          <w:szCs w:val="22"/>
        </w:rPr>
      </w:pPr>
    </w:p>
    <w:p w:rsidR="003E247E" w:rsidRPr="001468E0" w:rsidRDefault="003E247E" w:rsidP="001468E0">
      <w:pPr>
        <w:pStyle w:val="Default"/>
        <w:widowControl w:val="0"/>
        <w:jc w:val="both"/>
        <w:rPr>
          <w:b/>
          <w:color w:val="auto"/>
          <w:sz w:val="22"/>
          <w:szCs w:val="22"/>
        </w:rPr>
      </w:pPr>
      <w:r w:rsidRPr="001468E0">
        <w:rPr>
          <w:b/>
          <w:color w:val="auto"/>
          <w:sz w:val="22"/>
          <w:szCs w:val="22"/>
        </w:rPr>
        <w:t>RELACIÓN DE CUPOS VIGENCIA 201</w:t>
      </w:r>
      <w:r w:rsidR="00E948F9">
        <w:rPr>
          <w:b/>
          <w:color w:val="auto"/>
          <w:sz w:val="22"/>
          <w:szCs w:val="22"/>
        </w:rPr>
        <w:t>8</w:t>
      </w:r>
    </w:p>
    <w:p w:rsidR="003E247E" w:rsidRPr="001468E0" w:rsidRDefault="003E247E" w:rsidP="001468E0">
      <w:pPr>
        <w:pStyle w:val="Default"/>
        <w:widowControl w:val="0"/>
        <w:jc w:val="both"/>
        <w:rPr>
          <w:b/>
          <w:color w:val="auto"/>
          <w:sz w:val="22"/>
          <w:szCs w:val="22"/>
        </w:rPr>
      </w:pPr>
    </w:p>
    <w:p w:rsidR="003E247E" w:rsidRPr="001468E0" w:rsidRDefault="003E247E" w:rsidP="001468E0">
      <w:pPr>
        <w:pStyle w:val="Default"/>
        <w:widowControl w:val="0"/>
        <w:jc w:val="both"/>
        <w:rPr>
          <w:color w:val="auto"/>
          <w:sz w:val="22"/>
          <w:szCs w:val="22"/>
        </w:rPr>
      </w:pPr>
      <w:r w:rsidRPr="001468E0">
        <w:rPr>
          <w:color w:val="auto"/>
          <w:sz w:val="22"/>
          <w:szCs w:val="22"/>
        </w:rPr>
        <w:t>La Rectoría autorizó los siguientes cupos para capacitación y formación formal Docentes y Administrativos de carrera, para la vigencia 201</w:t>
      </w:r>
      <w:r w:rsidR="00E948F9">
        <w:rPr>
          <w:color w:val="auto"/>
          <w:sz w:val="22"/>
          <w:szCs w:val="22"/>
        </w:rPr>
        <w:t>8</w:t>
      </w:r>
      <w:r w:rsidRPr="001468E0">
        <w:rPr>
          <w:color w:val="auto"/>
          <w:sz w:val="22"/>
          <w:szCs w:val="22"/>
        </w:rPr>
        <w:t>:</w:t>
      </w:r>
    </w:p>
    <w:p w:rsidR="003E247E" w:rsidRPr="001468E0" w:rsidRDefault="003E247E" w:rsidP="001468E0">
      <w:pPr>
        <w:pStyle w:val="Default"/>
        <w:widowControl w:val="0"/>
        <w:jc w:val="both"/>
        <w:rPr>
          <w:b/>
          <w:color w:val="auto"/>
          <w:sz w:val="22"/>
          <w:szCs w:val="22"/>
        </w:rPr>
      </w:pPr>
    </w:p>
    <w:p w:rsidR="003E247E" w:rsidRPr="001468E0" w:rsidRDefault="003E247E" w:rsidP="001468E0">
      <w:pPr>
        <w:pStyle w:val="Default"/>
        <w:widowControl w:val="0"/>
        <w:jc w:val="both"/>
        <w:rPr>
          <w:b/>
          <w:color w:val="auto"/>
          <w:sz w:val="22"/>
          <w:szCs w:val="22"/>
        </w:rPr>
      </w:pPr>
    </w:p>
    <w:p w:rsidR="003E247E" w:rsidRPr="001468E0" w:rsidRDefault="003E247E" w:rsidP="001468E0">
      <w:pPr>
        <w:pStyle w:val="Default"/>
        <w:widowControl w:val="0"/>
        <w:jc w:val="both"/>
        <w:rPr>
          <w:b/>
          <w:color w:val="auto"/>
          <w:sz w:val="22"/>
          <w:szCs w:val="22"/>
        </w:rPr>
      </w:pPr>
      <w:r w:rsidRPr="001468E0">
        <w:rPr>
          <w:b/>
          <w:color w:val="auto"/>
          <w:sz w:val="22"/>
          <w:szCs w:val="22"/>
        </w:rPr>
        <w:t>DOCENTES:</w:t>
      </w:r>
    </w:p>
    <w:p w:rsidR="003E247E" w:rsidRPr="001468E0" w:rsidRDefault="003E247E" w:rsidP="001468E0">
      <w:pPr>
        <w:pStyle w:val="Default"/>
        <w:widowControl w:val="0"/>
        <w:jc w:val="both"/>
        <w:rPr>
          <w:b/>
          <w:color w:val="auto"/>
          <w:sz w:val="22"/>
          <w:szCs w:val="22"/>
        </w:rPr>
      </w:pPr>
    </w:p>
    <w:p w:rsidR="003E247E" w:rsidRPr="001468E0" w:rsidRDefault="003E247E" w:rsidP="001468E0">
      <w:pPr>
        <w:widowControl w:val="0"/>
        <w:ind w:right="-93"/>
        <w:jc w:val="both"/>
        <w:rPr>
          <w:rFonts w:ascii="Arial" w:hAnsi="Arial" w:cs="Arial"/>
          <w:lang w:val="es-ES_tradnl"/>
        </w:rPr>
      </w:pPr>
      <w:r w:rsidRPr="001468E0">
        <w:rPr>
          <w:rFonts w:ascii="Arial" w:hAnsi="Arial" w:cs="Arial"/>
          <w:bCs/>
          <w:color w:val="000000"/>
          <w:spacing w:val="-2"/>
        </w:rPr>
        <w:t xml:space="preserve">Mediante la Resolución </w:t>
      </w:r>
      <w:r w:rsidR="00E948F9">
        <w:rPr>
          <w:rFonts w:ascii="Arial" w:hAnsi="Arial" w:cs="Arial"/>
          <w:bCs/>
          <w:color w:val="000000"/>
          <w:spacing w:val="-2"/>
        </w:rPr>
        <w:t xml:space="preserve">5072 </w:t>
      </w:r>
      <w:r w:rsidR="0020220F">
        <w:rPr>
          <w:rFonts w:ascii="Arial" w:hAnsi="Arial" w:cs="Arial"/>
          <w:bCs/>
          <w:color w:val="000000"/>
          <w:spacing w:val="-2"/>
        </w:rPr>
        <w:t>del 26 de diciembre de</w:t>
      </w:r>
      <w:r w:rsidR="00E948F9">
        <w:rPr>
          <w:rFonts w:ascii="Arial" w:hAnsi="Arial" w:cs="Arial"/>
          <w:bCs/>
          <w:color w:val="000000"/>
          <w:spacing w:val="-2"/>
        </w:rPr>
        <w:t xml:space="preserve"> 2017</w:t>
      </w:r>
      <w:r w:rsidRPr="001468E0">
        <w:rPr>
          <w:rFonts w:ascii="Arial" w:hAnsi="Arial" w:cs="Arial"/>
          <w:bCs/>
          <w:color w:val="000000"/>
          <w:spacing w:val="-2"/>
        </w:rPr>
        <w:t>,</w:t>
      </w:r>
      <w:r w:rsidRPr="001468E0">
        <w:rPr>
          <w:rFonts w:ascii="Arial" w:hAnsi="Arial" w:cs="Arial"/>
          <w:b/>
          <w:bCs/>
          <w:color w:val="000000"/>
          <w:spacing w:val="-2"/>
        </w:rPr>
        <w:t xml:space="preserve"> </w:t>
      </w:r>
      <w:r w:rsidRPr="001468E0">
        <w:rPr>
          <w:rFonts w:ascii="Arial" w:hAnsi="Arial" w:cs="Arial"/>
          <w:lang w:val="es-ES_tradnl"/>
        </w:rPr>
        <w:t xml:space="preserve">se asignaron los siguientes cupos para el programa de formación en los niveles </w:t>
      </w:r>
      <w:r w:rsidRPr="001468E0">
        <w:rPr>
          <w:rFonts w:ascii="Arial" w:hAnsi="Arial" w:cs="Arial"/>
        </w:rPr>
        <w:t xml:space="preserve">de especialización médica y quirúrgica; maestría y doctorado, para los empleados públicos docentes de carrera de la Universidad Militar Nueva Granada, </w:t>
      </w:r>
      <w:r w:rsidR="00E948F9">
        <w:rPr>
          <w:rFonts w:ascii="Arial" w:hAnsi="Arial" w:cs="Arial"/>
          <w:lang w:val="es-ES_tradnl"/>
        </w:rPr>
        <w:t>para la vigencia 2018</w:t>
      </w:r>
      <w:r w:rsidRPr="001468E0">
        <w:rPr>
          <w:rFonts w:ascii="Arial" w:hAnsi="Arial" w:cs="Arial"/>
          <w:lang w:val="es-ES_tradnl"/>
        </w:rPr>
        <w:t>, de acuerdo al Plan Rectoral:</w:t>
      </w:r>
    </w:p>
    <w:p w:rsidR="003E247E" w:rsidRPr="001468E0" w:rsidRDefault="003E247E" w:rsidP="001468E0">
      <w:pPr>
        <w:widowControl w:val="0"/>
        <w:ind w:right="-93"/>
        <w:jc w:val="both"/>
        <w:rPr>
          <w:rFonts w:ascii="Arial" w:hAnsi="Arial" w:cs="Arial"/>
          <w:lang w:val="es-ES_tradnl"/>
        </w:rPr>
      </w:pPr>
    </w:p>
    <w:tbl>
      <w:tblPr>
        <w:tblW w:w="9330" w:type="dxa"/>
        <w:tblInd w:w="-101" w:type="dxa"/>
        <w:tblCellMar>
          <w:left w:w="0" w:type="dxa"/>
          <w:right w:w="0" w:type="dxa"/>
        </w:tblCellMar>
        <w:tblLook w:val="0600" w:firstRow="0" w:lastRow="0" w:firstColumn="0" w:lastColumn="0" w:noHBand="1" w:noVBand="1"/>
      </w:tblPr>
      <w:tblGrid>
        <w:gridCol w:w="3944"/>
        <w:gridCol w:w="1842"/>
        <w:gridCol w:w="3544"/>
      </w:tblGrid>
      <w:tr w:rsidR="003E247E" w:rsidRPr="001468E0" w:rsidTr="00545565">
        <w:trPr>
          <w:trHeight w:val="378"/>
        </w:trPr>
        <w:tc>
          <w:tcPr>
            <w:tcW w:w="3944" w:type="dxa"/>
            <w:tcBorders>
              <w:top w:val="single" w:sz="8" w:space="0" w:color="000000"/>
              <w:left w:val="single" w:sz="12" w:space="0" w:color="000000"/>
              <w:bottom w:val="single" w:sz="4" w:space="0" w:color="000000"/>
              <w:right w:val="single" w:sz="12" w:space="0" w:color="000000"/>
            </w:tcBorders>
            <w:shd w:val="clear" w:color="auto" w:fill="D9D9D9" w:themeFill="background1" w:themeFillShade="D9"/>
          </w:tcPr>
          <w:p w:rsidR="003E247E" w:rsidRPr="001468E0" w:rsidRDefault="003E247E" w:rsidP="001468E0">
            <w:pPr>
              <w:jc w:val="center"/>
              <w:textAlignment w:val="center"/>
              <w:rPr>
                <w:rFonts w:ascii="Arial" w:hAnsi="Arial" w:cs="Arial"/>
                <w:b/>
                <w:bCs/>
                <w:color w:val="000000"/>
                <w:kern w:val="24"/>
                <w:lang w:eastAsia="es-CO"/>
              </w:rPr>
            </w:pPr>
            <w:r w:rsidRPr="001468E0">
              <w:rPr>
                <w:rFonts w:ascii="Arial" w:hAnsi="Arial" w:cs="Arial"/>
                <w:b/>
                <w:bCs/>
                <w:color w:val="000000"/>
                <w:kern w:val="24"/>
                <w:lang w:eastAsia="es-CO"/>
              </w:rPr>
              <w:t>NIVEL</w:t>
            </w:r>
          </w:p>
        </w:tc>
        <w:tc>
          <w:tcPr>
            <w:tcW w:w="1842" w:type="dxa"/>
            <w:tcBorders>
              <w:top w:val="single" w:sz="8" w:space="0" w:color="000000"/>
              <w:left w:val="single" w:sz="12" w:space="0" w:color="000000"/>
              <w:bottom w:val="single" w:sz="4" w:space="0" w:color="000000"/>
              <w:right w:val="single" w:sz="12" w:space="0" w:color="000000"/>
            </w:tcBorders>
            <w:shd w:val="clear" w:color="auto" w:fill="D9D9D9" w:themeFill="background1" w:themeFillShade="D9"/>
            <w:tcMar>
              <w:top w:w="15" w:type="dxa"/>
              <w:left w:w="15" w:type="dxa"/>
              <w:bottom w:w="0" w:type="dxa"/>
              <w:right w:w="15" w:type="dxa"/>
            </w:tcMar>
            <w:vAlign w:val="center"/>
            <w:hideMark/>
          </w:tcPr>
          <w:p w:rsidR="003E247E" w:rsidRPr="001468E0" w:rsidRDefault="003E247E" w:rsidP="001468E0">
            <w:pPr>
              <w:jc w:val="center"/>
              <w:textAlignment w:val="center"/>
              <w:rPr>
                <w:rFonts w:ascii="Arial" w:hAnsi="Arial" w:cs="Arial"/>
                <w:lang w:eastAsia="es-CO"/>
              </w:rPr>
            </w:pPr>
            <w:r w:rsidRPr="001468E0">
              <w:rPr>
                <w:rFonts w:ascii="Arial" w:hAnsi="Arial" w:cs="Arial"/>
                <w:b/>
                <w:bCs/>
                <w:color w:val="000000"/>
                <w:kern w:val="24"/>
                <w:lang w:eastAsia="es-CO"/>
              </w:rPr>
              <w:t>DOCTORADO</w:t>
            </w:r>
          </w:p>
        </w:tc>
        <w:tc>
          <w:tcPr>
            <w:tcW w:w="3544" w:type="dxa"/>
            <w:tcBorders>
              <w:top w:val="single" w:sz="8" w:space="0" w:color="000000"/>
              <w:left w:val="single" w:sz="12" w:space="0" w:color="000000"/>
              <w:bottom w:val="single" w:sz="4" w:space="0" w:color="000000"/>
              <w:right w:val="single" w:sz="8" w:space="0" w:color="000000"/>
            </w:tcBorders>
            <w:shd w:val="clear" w:color="auto" w:fill="D9D9D9" w:themeFill="background1" w:themeFillShade="D9"/>
            <w:tcMar>
              <w:top w:w="15" w:type="dxa"/>
              <w:left w:w="15" w:type="dxa"/>
              <w:bottom w:w="0" w:type="dxa"/>
              <w:right w:w="15" w:type="dxa"/>
            </w:tcMar>
            <w:vAlign w:val="center"/>
            <w:hideMark/>
          </w:tcPr>
          <w:p w:rsidR="003E247E" w:rsidRPr="001468E0" w:rsidRDefault="003E247E" w:rsidP="001468E0">
            <w:pPr>
              <w:jc w:val="center"/>
              <w:textAlignment w:val="center"/>
              <w:rPr>
                <w:rFonts w:ascii="Arial" w:hAnsi="Arial" w:cs="Arial"/>
                <w:lang w:eastAsia="es-CO"/>
              </w:rPr>
            </w:pPr>
            <w:r w:rsidRPr="001468E0">
              <w:rPr>
                <w:rFonts w:ascii="Arial" w:hAnsi="Arial" w:cs="Arial"/>
                <w:b/>
                <w:bCs/>
                <w:color w:val="000000"/>
                <w:kern w:val="24"/>
                <w:lang w:eastAsia="es-CO"/>
              </w:rPr>
              <w:t>ESPECIALIZACIÓN MÉDICA Y QUIRÚRGICA</w:t>
            </w:r>
            <w:r w:rsidRPr="001468E0">
              <w:rPr>
                <w:rFonts w:ascii="Arial" w:hAnsi="Arial" w:cs="Arial"/>
                <w:b/>
              </w:rPr>
              <w:t xml:space="preserve"> Y/O</w:t>
            </w:r>
            <w:r w:rsidRPr="001468E0">
              <w:rPr>
                <w:rFonts w:ascii="Arial" w:hAnsi="Arial" w:cs="Arial"/>
              </w:rPr>
              <w:t xml:space="preserve"> </w:t>
            </w:r>
            <w:r w:rsidRPr="001468E0">
              <w:rPr>
                <w:rFonts w:ascii="Arial" w:hAnsi="Arial" w:cs="Arial"/>
                <w:b/>
                <w:bCs/>
                <w:color w:val="000000"/>
                <w:kern w:val="24"/>
                <w:lang w:eastAsia="es-CO"/>
              </w:rPr>
              <w:t>MAESTRÍA</w:t>
            </w:r>
          </w:p>
        </w:tc>
      </w:tr>
      <w:tr w:rsidR="003E247E" w:rsidRPr="001468E0" w:rsidTr="00545565">
        <w:trPr>
          <w:trHeight w:val="454"/>
        </w:trPr>
        <w:tc>
          <w:tcPr>
            <w:tcW w:w="3944" w:type="dxa"/>
            <w:tcBorders>
              <w:top w:val="single" w:sz="4" w:space="0" w:color="000000"/>
              <w:left w:val="single" w:sz="12" w:space="0" w:color="000000"/>
              <w:bottom w:val="single" w:sz="12" w:space="0" w:color="000000"/>
              <w:right w:val="single" w:sz="12" w:space="0" w:color="000000"/>
            </w:tcBorders>
            <w:shd w:val="clear" w:color="auto" w:fill="auto"/>
          </w:tcPr>
          <w:p w:rsidR="003E247E" w:rsidRPr="001468E0" w:rsidRDefault="003E247E" w:rsidP="001468E0">
            <w:pPr>
              <w:textAlignment w:val="center"/>
              <w:rPr>
                <w:rFonts w:ascii="Arial" w:hAnsi="Arial" w:cs="Arial"/>
                <w:b/>
                <w:bCs/>
                <w:color w:val="000000"/>
                <w:kern w:val="24"/>
                <w:lang w:eastAsia="es-CO"/>
              </w:rPr>
            </w:pPr>
            <w:r w:rsidRPr="001468E0">
              <w:rPr>
                <w:rFonts w:ascii="Arial" w:hAnsi="Arial" w:cs="Arial"/>
                <w:b/>
                <w:bCs/>
                <w:color w:val="000000"/>
                <w:kern w:val="24"/>
                <w:lang w:eastAsia="es-CO"/>
              </w:rPr>
              <w:t>Total</w:t>
            </w:r>
            <w:r w:rsidR="00E948F9">
              <w:rPr>
                <w:rFonts w:ascii="Arial" w:hAnsi="Arial" w:cs="Arial"/>
                <w:b/>
                <w:bCs/>
                <w:color w:val="000000"/>
                <w:kern w:val="24"/>
                <w:lang w:eastAsia="es-CO"/>
              </w:rPr>
              <w:t xml:space="preserve"> cupos disponibles vigencia 2018</w:t>
            </w:r>
          </w:p>
        </w:tc>
        <w:tc>
          <w:tcPr>
            <w:tcW w:w="1842" w:type="dxa"/>
            <w:tcBorders>
              <w:top w:val="single" w:sz="4" w:space="0" w:color="000000"/>
              <w:left w:val="single" w:sz="12" w:space="0" w:color="000000"/>
              <w:bottom w:val="single" w:sz="12" w:space="0" w:color="000000"/>
              <w:right w:val="single" w:sz="12" w:space="0" w:color="000000"/>
            </w:tcBorders>
            <w:shd w:val="clear" w:color="auto" w:fill="auto"/>
            <w:tcMar>
              <w:top w:w="15" w:type="dxa"/>
              <w:left w:w="15" w:type="dxa"/>
              <w:bottom w:w="0" w:type="dxa"/>
              <w:right w:w="15" w:type="dxa"/>
            </w:tcMar>
            <w:vAlign w:val="center"/>
            <w:hideMark/>
          </w:tcPr>
          <w:p w:rsidR="003E247E" w:rsidRPr="001468E0" w:rsidRDefault="003E247E" w:rsidP="001468E0">
            <w:pPr>
              <w:jc w:val="center"/>
              <w:textAlignment w:val="center"/>
              <w:rPr>
                <w:rFonts w:ascii="Arial" w:hAnsi="Arial" w:cs="Arial"/>
                <w:lang w:eastAsia="es-CO"/>
              </w:rPr>
            </w:pPr>
            <w:r w:rsidRPr="001468E0">
              <w:rPr>
                <w:rFonts w:ascii="Arial" w:hAnsi="Arial" w:cs="Arial"/>
                <w:b/>
                <w:bCs/>
                <w:color w:val="000000"/>
                <w:kern w:val="24"/>
                <w:lang w:eastAsia="es-CO"/>
              </w:rPr>
              <w:t>5</w:t>
            </w:r>
          </w:p>
        </w:tc>
        <w:tc>
          <w:tcPr>
            <w:tcW w:w="3544" w:type="dxa"/>
            <w:tcBorders>
              <w:top w:val="single" w:sz="4" w:space="0" w:color="000000"/>
              <w:left w:val="single" w:sz="12" w:space="0" w:color="000000"/>
              <w:bottom w:val="single" w:sz="12" w:space="0" w:color="000000"/>
              <w:right w:val="single" w:sz="8" w:space="0" w:color="000000"/>
            </w:tcBorders>
            <w:shd w:val="clear" w:color="auto" w:fill="auto"/>
            <w:tcMar>
              <w:top w:w="15" w:type="dxa"/>
              <w:left w:w="15" w:type="dxa"/>
              <w:bottom w:w="0" w:type="dxa"/>
              <w:right w:w="15" w:type="dxa"/>
            </w:tcMar>
            <w:vAlign w:val="center"/>
            <w:hideMark/>
          </w:tcPr>
          <w:p w:rsidR="003E247E" w:rsidRPr="001468E0" w:rsidRDefault="00E948F9" w:rsidP="001468E0">
            <w:pPr>
              <w:jc w:val="center"/>
              <w:textAlignment w:val="center"/>
              <w:rPr>
                <w:rFonts w:ascii="Arial" w:hAnsi="Arial" w:cs="Arial"/>
                <w:lang w:eastAsia="es-CO"/>
              </w:rPr>
            </w:pPr>
            <w:r>
              <w:rPr>
                <w:rFonts w:ascii="Arial" w:hAnsi="Arial" w:cs="Arial"/>
                <w:b/>
                <w:bCs/>
                <w:color w:val="000000"/>
                <w:kern w:val="24"/>
                <w:lang w:eastAsia="es-CO"/>
              </w:rPr>
              <w:t>2</w:t>
            </w:r>
          </w:p>
        </w:tc>
      </w:tr>
    </w:tbl>
    <w:p w:rsidR="003E247E" w:rsidRPr="001468E0" w:rsidRDefault="003E247E" w:rsidP="001468E0">
      <w:pPr>
        <w:spacing w:after="200" w:line="276" w:lineRule="auto"/>
        <w:rPr>
          <w:rFonts w:ascii="Arial" w:hAnsi="Arial" w:cs="Arial"/>
        </w:rPr>
      </w:pPr>
    </w:p>
    <w:p w:rsidR="003E247E" w:rsidRPr="001468E0" w:rsidRDefault="003E247E" w:rsidP="001468E0">
      <w:pPr>
        <w:spacing w:after="200" w:line="276" w:lineRule="auto"/>
        <w:rPr>
          <w:rFonts w:ascii="Arial" w:hAnsi="Arial" w:cs="Arial"/>
        </w:rPr>
      </w:pPr>
    </w:p>
    <w:p w:rsidR="003E247E" w:rsidRPr="001468E0" w:rsidRDefault="003E247E" w:rsidP="001468E0">
      <w:pPr>
        <w:pStyle w:val="Default"/>
        <w:widowControl w:val="0"/>
        <w:jc w:val="both"/>
        <w:rPr>
          <w:b/>
          <w:color w:val="auto"/>
          <w:sz w:val="22"/>
          <w:szCs w:val="22"/>
        </w:rPr>
      </w:pPr>
      <w:r w:rsidRPr="001468E0">
        <w:rPr>
          <w:b/>
          <w:color w:val="auto"/>
          <w:sz w:val="22"/>
          <w:szCs w:val="22"/>
        </w:rPr>
        <w:t>ADMINISTRATIVOS:</w:t>
      </w:r>
    </w:p>
    <w:p w:rsidR="003E247E" w:rsidRPr="001468E0" w:rsidRDefault="003E247E" w:rsidP="001468E0">
      <w:pPr>
        <w:ind w:left="-284" w:right="-232"/>
        <w:jc w:val="both"/>
        <w:rPr>
          <w:rFonts w:ascii="Arial" w:hAnsi="Arial" w:cs="Arial"/>
          <w:b/>
          <w:bCs/>
          <w:color w:val="000000"/>
          <w:spacing w:val="-2"/>
        </w:rPr>
      </w:pPr>
    </w:p>
    <w:p w:rsidR="003E247E" w:rsidRPr="001468E0" w:rsidRDefault="003E247E" w:rsidP="001468E0">
      <w:pPr>
        <w:ind w:right="-93"/>
        <w:jc w:val="both"/>
        <w:rPr>
          <w:rFonts w:ascii="Arial" w:hAnsi="Arial" w:cs="Arial"/>
          <w:color w:val="000000"/>
          <w:spacing w:val="-2"/>
        </w:rPr>
      </w:pPr>
      <w:r w:rsidRPr="001468E0">
        <w:rPr>
          <w:rFonts w:ascii="Arial" w:hAnsi="Arial" w:cs="Arial"/>
          <w:color w:val="000000"/>
          <w:spacing w:val="-2"/>
        </w:rPr>
        <w:t xml:space="preserve">Mediante la Resolución </w:t>
      </w:r>
      <w:r w:rsidR="00E948F9">
        <w:rPr>
          <w:rFonts w:ascii="Arial" w:hAnsi="Arial" w:cs="Arial"/>
          <w:bCs/>
          <w:color w:val="000000"/>
          <w:spacing w:val="-2"/>
        </w:rPr>
        <w:t>5038</w:t>
      </w:r>
      <w:r w:rsidR="0020220F">
        <w:rPr>
          <w:rFonts w:ascii="Arial" w:hAnsi="Arial" w:cs="Arial"/>
          <w:bCs/>
          <w:color w:val="000000"/>
          <w:spacing w:val="-2"/>
        </w:rPr>
        <w:t xml:space="preserve"> del 22 de diciembre de </w:t>
      </w:r>
      <w:r w:rsidR="00E948F9">
        <w:rPr>
          <w:rFonts w:ascii="Arial" w:hAnsi="Arial" w:cs="Arial"/>
          <w:bCs/>
          <w:color w:val="000000"/>
          <w:spacing w:val="-2"/>
        </w:rPr>
        <w:t>2017</w:t>
      </w:r>
      <w:r w:rsidRPr="001468E0">
        <w:rPr>
          <w:rFonts w:ascii="Arial" w:hAnsi="Arial" w:cs="Arial"/>
          <w:bCs/>
          <w:color w:val="000000"/>
          <w:spacing w:val="-2"/>
        </w:rPr>
        <w:t>,</w:t>
      </w:r>
      <w:r w:rsidRPr="001468E0">
        <w:rPr>
          <w:rFonts w:ascii="Arial" w:hAnsi="Arial" w:cs="Arial"/>
          <w:b/>
          <w:bCs/>
          <w:color w:val="000000"/>
          <w:spacing w:val="-2"/>
        </w:rPr>
        <w:t xml:space="preserve"> </w:t>
      </w:r>
      <w:r w:rsidRPr="001468E0">
        <w:rPr>
          <w:rFonts w:ascii="Arial" w:hAnsi="Arial" w:cs="Arial"/>
          <w:color w:val="000000"/>
          <w:spacing w:val="-2"/>
        </w:rPr>
        <w:t xml:space="preserve">se asignaron </w:t>
      </w:r>
      <w:r w:rsidRPr="001468E0">
        <w:rPr>
          <w:rFonts w:ascii="Arial" w:hAnsi="Arial" w:cs="Arial"/>
          <w:lang w:val="es-ES_tradnl"/>
        </w:rPr>
        <w:t>los siguientes cupos para Educación Formal para  los Empleados de Carrera Administrativa y de Libre Nombramiento y Remoción de la Universidad Militar Nueva Granada para la vigencia 201</w:t>
      </w:r>
      <w:r w:rsidR="00E948F9">
        <w:rPr>
          <w:rFonts w:ascii="Arial" w:hAnsi="Arial" w:cs="Arial"/>
          <w:lang w:val="es-ES_tradnl"/>
        </w:rPr>
        <w:t>8</w:t>
      </w:r>
      <w:r w:rsidRPr="001468E0">
        <w:rPr>
          <w:rFonts w:ascii="Arial" w:hAnsi="Arial" w:cs="Arial"/>
          <w:color w:val="000000"/>
          <w:spacing w:val="-2"/>
        </w:rPr>
        <w:t xml:space="preserve">, así: </w:t>
      </w:r>
    </w:p>
    <w:p w:rsidR="003E247E" w:rsidRPr="001468E0" w:rsidRDefault="003E247E" w:rsidP="001468E0">
      <w:pPr>
        <w:ind w:right="-93"/>
        <w:jc w:val="both"/>
        <w:rPr>
          <w:rFonts w:ascii="Arial" w:hAnsi="Arial" w:cs="Arial"/>
          <w:color w:val="000000"/>
          <w:spacing w:val="-2"/>
        </w:rPr>
      </w:pPr>
    </w:p>
    <w:tbl>
      <w:tblPr>
        <w:tblStyle w:val="Tablaconcuadrcula"/>
        <w:tblW w:w="9369"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928"/>
        <w:gridCol w:w="4441"/>
      </w:tblGrid>
      <w:tr w:rsidR="003E247E" w:rsidRPr="001468E0" w:rsidTr="00545565">
        <w:trPr>
          <w:trHeight w:val="552"/>
        </w:trPr>
        <w:tc>
          <w:tcPr>
            <w:tcW w:w="4928" w:type="dxa"/>
            <w:tcBorders>
              <w:top w:val="single" w:sz="2" w:space="0" w:color="auto"/>
              <w:left w:val="single" w:sz="2" w:space="0" w:color="auto"/>
              <w:bottom w:val="single" w:sz="6" w:space="0" w:color="auto"/>
              <w:right w:val="single" w:sz="2" w:space="0" w:color="auto"/>
            </w:tcBorders>
            <w:shd w:val="clear" w:color="auto" w:fill="D9D9D9" w:themeFill="background1" w:themeFillShade="D9"/>
            <w:vAlign w:val="center"/>
          </w:tcPr>
          <w:p w:rsidR="003E247E" w:rsidRPr="001468E0" w:rsidRDefault="003E247E" w:rsidP="001468E0">
            <w:pPr>
              <w:suppressAutoHyphens/>
              <w:ind w:left="-284" w:right="-232"/>
              <w:jc w:val="center"/>
              <w:rPr>
                <w:rFonts w:ascii="Arial" w:hAnsi="Arial" w:cs="Arial"/>
                <w:b/>
                <w:spacing w:val="-3"/>
              </w:rPr>
            </w:pPr>
            <w:r w:rsidRPr="001468E0">
              <w:rPr>
                <w:rFonts w:ascii="Arial" w:hAnsi="Arial" w:cs="Arial"/>
                <w:b/>
                <w:spacing w:val="-3"/>
              </w:rPr>
              <w:t xml:space="preserve">NIVEL </w:t>
            </w:r>
          </w:p>
        </w:tc>
        <w:tc>
          <w:tcPr>
            <w:tcW w:w="4441" w:type="dxa"/>
            <w:tcBorders>
              <w:top w:val="single" w:sz="2" w:space="0" w:color="auto"/>
              <w:left w:val="single" w:sz="2" w:space="0" w:color="auto"/>
              <w:bottom w:val="single" w:sz="6" w:space="0" w:color="auto"/>
              <w:right w:val="single" w:sz="2" w:space="0" w:color="auto"/>
            </w:tcBorders>
            <w:shd w:val="clear" w:color="auto" w:fill="D9D9D9" w:themeFill="background1" w:themeFillShade="D9"/>
          </w:tcPr>
          <w:p w:rsidR="003E247E" w:rsidRPr="001468E0" w:rsidRDefault="003E247E" w:rsidP="001468E0">
            <w:pPr>
              <w:suppressAutoHyphens/>
              <w:ind w:left="-284" w:right="-232"/>
              <w:jc w:val="center"/>
              <w:rPr>
                <w:rFonts w:ascii="Arial" w:hAnsi="Arial" w:cs="Arial"/>
                <w:b/>
                <w:spacing w:val="-3"/>
              </w:rPr>
            </w:pPr>
          </w:p>
          <w:p w:rsidR="003E247E" w:rsidRPr="001468E0" w:rsidRDefault="003E247E" w:rsidP="001468E0">
            <w:pPr>
              <w:suppressAutoHyphens/>
              <w:ind w:left="-284" w:right="-232"/>
              <w:jc w:val="center"/>
              <w:rPr>
                <w:rFonts w:ascii="Arial" w:hAnsi="Arial" w:cs="Arial"/>
                <w:b/>
                <w:spacing w:val="-3"/>
              </w:rPr>
            </w:pPr>
            <w:r w:rsidRPr="001468E0">
              <w:rPr>
                <w:rFonts w:ascii="Arial" w:hAnsi="Arial" w:cs="Arial"/>
                <w:b/>
                <w:spacing w:val="-3"/>
              </w:rPr>
              <w:t>CUPOS ASIGNADOS</w:t>
            </w:r>
          </w:p>
        </w:tc>
      </w:tr>
      <w:tr w:rsidR="003E247E" w:rsidRPr="003E247E" w:rsidTr="00545565">
        <w:trPr>
          <w:trHeight w:val="200"/>
        </w:trPr>
        <w:tc>
          <w:tcPr>
            <w:tcW w:w="4928" w:type="dxa"/>
            <w:tcBorders>
              <w:top w:val="single" w:sz="2" w:space="0" w:color="auto"/>
              <w:left w:val="single" w:sz="2" w:space="0" w:color="auto"/>
              <w:bottom w:val="single" w:sz="2" w:space="0" w:color="auto"/>
              <w:right w:val="single" w:sz="2" w:space="0" w:color="auto"/>
            </w:tcBorders>
            <w:shd w:val="clear" w:color="auto" w:fill="auto"/>
            <w:vAlign w:val="center"/>
          </w:tcPr>
          <w:p w:rsidR="003E247E" w:rsidRPr="001468E0" w:rsidRDefault="003E247E" w:rsidP="001468E0">
            <w:pPr>
              <w:suppressAutoHyphens/>
              <w:ind w:left="-284" w:right="-232"/>
              <w:jc w:val="center"/>
              <w:rPr>
                <w:rFonts w:ascii="Arial" w:hAnsi="Arial" w:cs="Arial"/>
                <w:b/>
                <w:spacing w:val="-3"/>
              </w:rPr>
            </w:pPr>
          </w:p>
          <w:p w:rsidR="003E247E" w:rsidRPr="001468E0" w:rsidRDefault="003E247E" w:rsidP="001468E0">
            <w:pPr>
              <w:suppressAutoHyphens/>
              <w:ind w:left="-284" w:right="-232"/>
              <w:jc w:val="center"/>
              <w:rPr>
                <w:rFonts w:ascii="Arial" w:hAnsi="Arial" w:cs="Arial"/>
                <w:b/>
                <w:spacing w:val="-3"/>
              </w:rPr>
            </w:pPr>
            <w:r w:rsidRPr="001468E0">
              <w:rPr>
                <w:rFonts w:ascii="Arial" w:hAnsi="Arial" w:cs="Arial"/>
                <w:b/>
                <w:spacing w:val="-3"/>
              </w:rPr>
              <w:t>TOTAL DE CUPOS 201</w:t>
            </w:r>
            <w:r w:rsidR="00E948F9">
              <w:rPr>
                <w:rFonts w:ascii="Arial" w:hAnsi="Arial" w:cs="Arial"/>
                <w:b/>
                <w:spacing w:val="-3"/>
              </w:rPr>
              <w:t>8</w:t>
            </w:r>
          </w:p>
          <w:p w:rsidR="003E247E" w:rsidRPr="001468E0" w:rsidRDefault="003E247E" w:rsidP="001468E0">
            <w:pPr>
              <w:suppressAutoHyphens/>
              <w:ind w:left="-284" w:right="-232"/>
              <w:jc w:val="center"/>
              <w:rPr>
                <w:rFonts w:ascii="Arial" w:hAnsi="Arial" w:cs="Arial"/>
                <w:b/>
                <w:spacing w:val="-3"/>
              </w:rPr>
            </w:pPr>
          </w:p>
        </w:tc>
        <w:tc>
          <w:tcPr>
            <w:tcW w:w="4441" w:type="dxa"/>
            <w:tcBorders>
              <w:top w:val="single" w:sz="2" w:space="0" w:color="auto"/>
              <w:left w:val="single" w:sz="2" w:space="0" w:color="auto"/>
              <w:bottom w:val="single" w:sz="2" w:space="0" w:color="auto"/>
              <w:right w:val="single" w:sz="2" w:space="0" w:color="auto"/>
            </w:tcBorders>
            <w:shd w:val="clear" w:color="auto" w:fill="auto"/>
            <w:vAlign w:val="center"/>
          </w:tcPr>
          <w:p w:rsidR="003E247E" w:rsidRPr="003E247E" w:rsidRDefault="003E247E" w:rsidP="001468E0">
            <w:pPr>
              <w:suppressAutoHyphens/>
              <w:ind w:left="-284" w:right="-232"/>
              <w:jc w:val="center"/>
              <w:rPr>
                <w:rFonts w:ascii="Arial" w:hAnsi="Arial" w:cs="Arial"/>
                <w:b/>
                <w:spacing w:val="-3"/>
              </w:rPr>
            </w:pPr>
            <w:r w:rsidRPr="001468E0">
              <w:rPr>
                <w:rFonts w:ascii="Arial" w:hAnsi="Arial" w:cs="Arial"/>
                <w:b/>
                <w:spacing w:val="-3"/>
              </w:rPr>
              <w:t>18</w:t>
            </w:r>
          </w:p>
        </w:tc>
      </w:tr>
    </w:tbl>
    <w:p w:rsidR="003E247E" w:rsidRDefault="003E247E" w:rsidP="001468E0">
      <w:pPr>
        <w:jc w:val="both"/>
        <w:rPr>
          <w:rFonts w:ascii="Arial" w:hAnsi="Arial" w:cs="Arial"/>
          <w:b/>
        </w:rPr>
      </w:pPr>
    </w:p>
    <w:p w:rsidR="00E948F9" w:rsidRPr="003E247E" w:rsidRDefault="00E948F9" w:rsidP="001468E0">
      <w:pPr>
        <w:jc w:val="both"/>
        <w:rPr>
          <w:rFonts w:ascii="Arial" w:hAnsi="Arial" w:cs="Arial"/>
          <w:b/>
        </w:rPr>
      </w:pPr>
    </w:p>
    <w:p w:rsidR="00FA0551" w:rsidRPr="003E247E" w:rsidRDefault="00FA0551" w:rsidP="00FA0551">
      <w:pPr>
        <w:pStyle w:val="Default"/>
        <w:numPr>
          <w:ilvl w:val="0"/>
          <w:numId w:val="1"/>
        </w:numPr>
        <w:rPr>
          <w:b/>
          <w:bCs/>
          <w:sz w:val="22"/>
          <w:szCs w:val="22"/>
        </w:rPr>
      </w:pPr>
      <w:r w:rsidRPr="003E247E">
        <w:rPr>
          <w:b/>
          <w:bCs/>
          <w:sz w:val="22"/>
          <w:szCs w:val="22"/>
        </w:rPr>
        <w:t xml:space="preserve">EJECUCIÓN </w:t>
      </w:r>
    </w:p>
    <w:p w:rsidR="00FA0551" w:rsidRPr="003E247E" w:rsidRDefault="00FA0551" w:rsidP="00FA0551">
      <w:pPr>
        <w:pStyle w:val="Default"/>
        <w:ind w:left="720"/>
        <w:rPr>
          <w:sz w:val="22"/>
          <w:szCs w:val="22"/>
        </w:rPr>
      </w:pPr>
    </w:p>
    <w:p w:rsidR="00FA0551" w:rsidRPr="003E247E" w:rsidRDefault="00FA0551" w:rsidP="004D249C">
      <w:pPr>
        <w:pStyle w:val="Default"/>
        <w:jc w:val="both"/>
        <w:rPr>
          <w:sz w:val="22"/>
          <w:szCs w:val="22"/>
        </w:rPr>
      </w:pPr>
      <w:r w:rsidRPr="003E247E">
        <w:rPr>
          <w:sz w:val="22"/>
          <w:szCs w:val="22"/>
        </w:rPr>
        <w:t xml:space="preserve">Esta fase se efectuará con el desarrollo de las acciones programas en la capacitación realizada y los programas de inducción y Reinducción; obteniendo las evidencias de su desarrollo. </w:t>
      </w:r>
    </w:p>
    <w:p w:rsidR="00FA0551" w:rsidRPr="003E247E" w:rsidRDefault="00FA0551" w:rsidP="004D249C">
      <w:pPr>
        <w:pStyle w:val="Default"/>
        <w:jc w:val="both"/>
        <w:rPr>
          <w:sz w:val="22"/>
          <w:szCs w:val="22"/>
        </w:rPr>
      </w:pPr>
    </w:p>
    <w:p w:rsidR="00FA0551" w:rsidRPr="003E247E" w:rsidRDefault="00FA0551" w:rsidP="004D249C">
      <w:pPr>
        <w:pStyle w:val="Default"/>
        <w:jc w:val="both"/>
        <w:rPr>
          <w:sz w:val="22"/>
          <w:szCs w:val="22"/>
        </w:rPr>
      </w:pPr>
      <w:r w:rsidRPr="003E247E">
        <w:rPr>
          <w:sz w:val="22"/>
          <w:szCs w:val="22"/>
        </w:rPr>
        <w:t>Se informa mediante la difusión interna la aprobación del Plan Institucional de Capacitación 201</w:t>
      </w:r>
      <w:r w:rsidR="00E948F9">
        <w:rPr>
          <w:sz w:val="22"/>
          <w:szCs w:val="22"/>
        </w:rPr>
        <w:t>8</w:t>
      </w:r>
      <w:r w:rsidRPr="003E247E">
        <w:rPr>
          <w:sz w:val="22"/>
          <w:szCs w:val="22"/>
        </w:rPr>
        <w:t xml:space="preserve"> a los servidores, las acciones a seguir y el seguimiento que se realizará de acuerdo con la acción establecida. </w:t>
      </w:r>
    </w:p>
    <w:p w:rsidR="00FA0551" w:rsidRPr="003E247E" w:rsidRDefault="00FA0551" w:rsidP="004D249C">
      <w:pPr>
        <w:pStyle w:val="Default"/>
        <w:jc w:val="both"/>
        <w:rPr>
          <w:sz w:val="22"/>
          <w:szCs w:val="22"/>
        </w:rPr>
      </w:pPr>
    </w:p>
    <w:p w:rsidR="00FA0551" w:rsidRPr="003E247E" w:rsidRDefault="00FA0551" w:rsidP="004D249C">
      <w:pPr>
        <w:pStyle w:val="Default"/>
        <w:jc w:val="both"/>
        <w:rPr>
          <w:sz w:val="22"/>
          <w:szCs w:val="22"/>
        </w:rPr>
      </w:pPr>
      <w:r w:rsidRPr="003E247E">
        <w:rPr>
          <w:sz w:val="22"/>
          <w:szCs w:val="22"/>
        </w:rPr>
        <w:t xml:space="preserve">En el caso de la ejecución de los proyectos con facilitadores internos el técnico asignado del Grupo de Gestión Humana trabajará directamente con el servidor enlace asignado por el área para la ejecución de la capacitación y seguimiento al mismo. </w:t>
      </w:r>
    </w:p>
    <w:p w:rsidR="00FA0551" w:rsidRPr="003E247E" w:rsidRDefault="00FA0551" w:rsidP="004D249C">
      <w:pPr>
        <w:pStyle w:val="Default"/>
        <w:jc w:val="both"/>
        <w:rPr>
          <w:sz w:val="22"/>
          <w:szCs w:val="22"/>
        </w:rPr>
      </w:pPr>
    </w:p>
    <w:p w:rsidR="00FA0551" w:rsidRPr="003E247E" w:rsidRDefault="00FA0551" w:rsidP="004D249C">
      <w:pPr>
        <w:pStyle w:val="Default"/>
        <w:jc w:val="both"/>
        <w:rPr>
          <w:sz w:val="22"/>
          <w:szCs w:val="22"/>
        </w:rPr>
      </w:pPr>
      <w:r w:rsidRPr="003E247E">
        <w:rPr>
          <w:sz w:val="22"/>
          <w:szCs w:val="22"/>
        </w:rPr>
        <w:t>Para los proyectos donde se determine la necesidad de contratar facilitadores externos, el área responsable deberá formular la solicitud de contratación de conformidad con el procedimiento establecido en el Sistema de Gestión de Calidad del División de Gestión del Talento Humano. Es importante anotar que el área responsable de la contratación considerará los términos de contratación correspondientes y adelantará los estudios, procedimientos y demás trámites de acuerdo con lo establecido.</w:t>
      </w:r>
    </w:p>
    <w:p w:rsidR="00FA0551" w:rsidRPr="003E247E" w:rsidRDefault="00FA0551" w:rsidP="00FA0551">
      <w:pPr>
        <w:pStyle w:val="Default"/>
        <w:rPr>
          <w:sz w:val="22"/>
          <w:szCs w:val="22"/>
        </w:rPr>
      </w:pPr>
    </w:p>
    <w:p w:rsidR="009D1D25" w:rsidRPr="003E247E" w:rsidRDefault="009D1D25" w:rsidP="009D1D25">
      <w:pPr>
        <w:pStyle w:val="Default"/>
        <w:numPr>
          <w:ilvl w:val="0"/>
          <w:numId w:val="1"/>
        </w:numPr>
        <w:rPr>
          <w:sz w:val="22"/>
          <w:szCs w:val="22"/>
        </w:rPr>
      </w:pPr>
      <w:r w:rsidRPr="003E247E">
        <w:rPr>
          <w:b/>
          <w:bCs/>
          <w:sz w:val="22"/>
          <w:szCs w:val="22"/>
        </w:rPr>
        <w:t xml:space="preserve">EVALUACIÓN Y SEGUIMIENTO </w:t>
      </w:r>
    </w:p>
    <w:p w:rsidR="009D1D25" w:rsidRPr="003E247E" w:rsidRDefault="009D1D25" w:rsidP="007B286D">
      <w:pPr>
        <w:pStyle w:val="Default"/>
        <w:ind w:left="720"/>
        <w:jc w:val="both"/>
        <w:rPr>
          <w:sz w:val="22"/>
          <w:szCs w:val="22"/>
        </w:rPr>
      </w:pPr>
    </w:p>
    <w:p w:rsidR="009D1D25" w:rsidRPr="003E247E" w:rsidRDefault="009D1D25" w:rsidP="007B286D">
      <w:pPr>
        <w:pStyle w:val="Default"/>
        <w:jc w:val="both"/>
        <w:rPr>
          <w:sz w:val="22"/>
          <w:szCs w:val="22"/>
        </w:rPr>
      </w:pPr>
      <w:r w:rsidRPr="003E247E">
        <w:rPr>
          <w:sz w:val="22"/>
          <w:szCs w:val="22"/>
        </w:rPr>
        <w:t>La fase de evaluación y seguimiento se realizará de manera permanente en el Plan Institucional de Capacitación por medio de las evidencias de las cap</w:t>
      </w:r>
      <w:r w:rsidR="00E004D2" w:rsidRPr="003E247E">
        <w:rPr>
          <w:sz w:val="22"/>
          <w:szCs w:val="22"/>
        </w:rPr>
        <w:t>acitaciones realizadas, formato</w:t>
      </w:r>
      <w:r w:rsidRPr="003E247E">
        <w:rPr>
          <w:sz w:val="22"/>
          <w:szCs w:val="22"/>
        </w:rPr>
        <w:t xml:space="preserve"> establecido por el Sistema de Gestión de Calidad de la Universidad.</w:t>
      </w:r>
    </w:p>
    <w:p w:rsidR="009D1D25" w:rsidRPr="003E247E" w:rsidRDefault="009D1D25" w:rsidP="007B286D">
      <w:pPr>
        <w:pStyle w:val="Default"/>
        <w:jc w:val="both"/>
        <w:rPr>
          <w:sz w:val="22"/>
          <w:szCs w:val="22"/>
        </w:rPr>
      </w:pPr>
    </w:p>
    <w:p w:rsidR="009D1D25" w:rsidRPr="003E247E" w:rsidRDefault="009D1D25" w:rsidP="007B286D">
      <w:pPr>
        <w:pStyle w:val="Default"/>
        <w:jc w:val="both"/>
        <w:rPr>
          <w:sz w:val="22"/>
          <w:szCs w:val="22"/>
        </w:rPr>
      </w:pPr>
      <w:r w:rsidRPr="003E247E">
        <w:rPr>
          <w:sz w:val="22"/>
          <w:szCs w:val="22"/>
        </w:rPr>
        <w:t>Al final del periodo de vigencia del PIC cada área deberá realizar un Informe Final de aprendizajes logrados, buenas prácticas y lecciones aprendidas con</w:t>
      </w:r>
      <w:r w:rsidR="0024167D" w:rsidRPr="003E247E">
        <w:rPr>
          <w:sz w:val="22"/>
          <w:szCs w:val="22"/>
        </w:rPr>
        <w:t xml:space="preserve"> </w:t>
      </w:r>
      <w:r w:rsidR="00E004D2" w:rsidRPr="003E247E">
        <w:rPr>
          <w:sz w:val="22"/>
          <w:szCs w:val="22"/>
        </w:rPr>
        <w:t>el</w:t>
      </w:r>
      <w:r w:rsidRPr="003E247E">
        <w:rPr>
          <w:sz w:val="22"/>
          <w:szCs w:val="22"/>
        </w:rPr>
        <w:t xml:space="preserve"> desarrollado en la vigencia 201</w:t>
      </w:r>
      <w:r w:rsidR="00E948F9">
        <w:rPr>
          <w:sz w:val="22"/>
          <w:szCs w:val="22"/>
        </w:rPr>
        <w:t>8</w:t>
      </w:r>
      <w:r w:rsidRPr="003E247E">
        <w:rPr>
          <w:sz w:val="22"/>
          <w:szCs w:val="22"/>
        </w:rPr>
        <w:t xml:space="preserve">. </w:t>
      </w:r>
    </w:p>
    <w:p w:rsidR="0024167D" w:rsidRDefault="0024167D" w:rsidP="009D1D25">
      <w:pPr>
        <w:pStyle w:val="Default"/>
        <w:rPr>
          <w:sz w:val="22"/>
          <w:szCs w:val="22"/>
        </w:rPr>
      </w:pPr>
    </w:p>
    <w:p w:rsidR="0024167D" w:rsidRDefault="0024167D" w:rsidP="009D1D25">
      <w:pPr>
        <w:pStyle w:val="Default"/>
        <w:rPr>
          <w:sz w:val="22"/>
          <w:szCs w:val="22"/>
        </w:rPr>
      </w:pPr>
    </w:p>
    <w:p w:rsidR="0024167D" w:rsidRDefault="0024167D" w:rsidP="009D1D25">
      <w:pPr>
        <w:pStyle w:val="Default"/>
        <w:rPr>
          <w:sz w:val="22"/>
          <w:szCs w:val="22"/>
        </w:rPr>
      </w:pPr>
    </w:p>
    <w:p w:rsidR="0024167D" w:rsidRDefault="0024167D" w:rsidP="009D1D25">
      <w:pPr>
        <w:pStyle w:val="Default"/>
        <w:rPr>
          <w:sz w:val="22"/>
          <w:szCs w:val="22"/>
        </w:rPr>
      </w:pPr>
    </w:p>
    <w:p w:rsidR="0024167D" w:rsidRDefault="0024167D" w:rsidP="009D1D25">
      <w:pPr>
        <w:pStyle w:val="Default"/>
        <w:rPr>
          <w:sz w:val="22"/>
          <w:szCs w:val="22"/>
        </w:rPr>
      </w:pPr>
    </w:p>
    <w:p w:rsidR="0024167D" w:rsidRDefault="0024167D" w:rsidP="009D1D25">
      <w:pPr>
        <w:pStyle w:val="Default"/>
        <w:rPr>
          <w:sz w:val="22"/>
          <w:szCs w:val="22"/>
        </w:rPr>
      </w:pPr>
      <w:bookmarkStart w:id="0" w:name="_GoBack"/>
      <w:bookmarkEnd w:id="0"/>
    </w:p>
    <w:sectPr w:rsidR="0024167D" w:rsidSect="007B286D">
      <w:pgSz w:w="12240" w:h="15840" w:code="1"/>
      <w:pgMar w:top="113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F08" w:rsidRDefault="00914F08" w:rsidP="003E247E">
      <w:pPr>
        <w:spacing w:after="0" w:line="240" w:lineRule="auto"/>
      </w:pPr>
      <w:r>
        <w:separator/>
      </w:r>
    </w:p>
  </w:endnote>
  <w:endnote w:type="continuationSeparator" w:id="0">
    <w:p w:rsidR="00914F08" w:rsidRDefault="00914F08" w:rsidP="003E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m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F08" w:rsidRDefault="00914F08" w:rsidP="003E247E">
      <w:pPr>
        <w:spacing w:after="0" w:line="240" w:lineRule="auto"/>
      </w:pPr>
      <w:r>
        <w:separator/>
      </w:r>
    </w:p>
  </w:footnote>
  <w:footnote w:type="continuationSeparator" w:id="0">
    <w:p w:rsidR="00914F08" w:rsidRDefault="00914F08" w:rsidP="003E247E">
      <w:pPr>
        <w:spacing w:after="0" w:line="240" w:lineRule="auto"/>
      </w:pPr>
      <w:r>
        <w:continuationSeparator/>
      </w:r>
    </w:p>
  </w:footnote>
  <w:footnote w:id="1">
    <w:p w:rsidR="003E247E" w:rsidRPr="00F704F0" w:rsidRDefault="003E247E" w:rsidP="003E247E">
      <w:pPr>
        <w:pStyle w:val="Textonotapie"/>
      </w:pPr>
      <w:r>
        <w:rPr>
          <w:rStyle w:val="Refdenotaalpie"/>
        </w:rPr>
        <w:footnoteRef/>
      </w:r>
      <w:r>
        <w:t xml:space="preserve"> Fuente: Informe de autoevaluación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2pt;height:12pt" o:bullet="t">
        <v:imagedata r:id="rId1" o:title="mso18B1"/>
      </v:shape>
    </w:pict>
  </w:numPicBullet>
  <w:abstractNum w:abstractNumId="0" w15:restartNumberingAfterBreak="0">
    <w:nsid w:val="070B5C37"/>
    <w:multiLevelType w:val="hybridMultilevel"/>
    <w:tmpl w:val="AEC8BF46"/>
    <w:lvl w:ilvl="0" w:tplc="240A000F">
      <w:start w:val="1"/>
      <w:numFmt w:val="decimal"/>
      <w:lvlText w:val="%1."/>
      <w:lvlJc w:val="left"/>
      <w:pPr>
        <w:ind w:left="720" w:hanging="360"/>
      </w:pPr>
      <w:rPr>
        <w:rFonts w:hint="default"/>
      </w:rPr>
    </w:lvl>
    <w:lvl w:ilvl="1" w:tplc="7FA08C24">
      <w:numFmt w:val="bullet"/>
      <w:lvlText w:val=""/>
      <w:lvlJc w:val="left"/>
      <w:pPr>
        <w:ind w:left="1440" w:hanging="360"/>
      </w:pPr>
      <w:rPr>
        <w:rFonts w:ascii="Arial" w:eastAsiaTheme="minorHAns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803F29"/>
    <w:multiLevelType w:val="hybridMultilevel"/>
    <w:tmpl w:val="74DA55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534FA8"/>
    <w:multiLevelType w:val="hybridMultilevel"/>
    <w:tmpl w:val="6E30C50C"/>
    <w:lvl w:ilvl="0" w:tplc="240A000B">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05F25A2"/>
    <w:multiLevelType w:val="hybridMultilevel"/>
    <w:tmpl w:val="C02A982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8325072"/>
    <w:multiLevelType w:val="hybridMultilevel"/>
    <w:tmpl w:val="A87AF51C"/>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315C5760"/>
    <w:multiLevelType w:val="hybridMultilevel"/>
    <w:tmpl w:val="92F423F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B3F28E7"/>
    <w:multiLevelType w:val="hybridMultilevel"/>
    <w:tmpl w:val="9028CE4E"/>
    <w:lvl w:ilvl="0" w:tplc="240A000F">
      <w:start w:val="2"/>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D330BDD"/>
    <w:multiLevelType w:val="hybridMultilevel"/>
    <w:tmpl w:val="9320DF68"/>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D5E0CF0"/>
    <w:multiLevelType w:val="hybridMultilevel"/>
    <w:tmpl w:val="1B0868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6160CF"/>
    <w:multiLevelType w:val="hybridMultilevel"/>
    <w:tmpl w:val="BAB68786"/>
    <w:lvl w:ilvl="0" w:tplc="240A000F">
      <w:start w:val="1"/>
      <w:numFmt w:val="decimal"/>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4587006F"/>
    <w:multiLevelType w:val="hybridMultilevel"/>
    <w:tmpl w:val="8254598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47A00951"/>
    <w:multiLevelType w:val="hybridMultilevel"/>
    <w:tmpl w:val="506CB5B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A927C91"/>
    <w:multiLevelType w:val="hybridMultilevel"/>
    <w:tmpl w:val="2A7AE3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C0932DC"/>
    <w:multiLevelType w:val="hybridMultilevel"/>
    <w:tmpl w:val="A79462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37E48E1"/>
    <w:multiLevelType w:val="hybridMultilevel"/>
    <w:tmpl w:val="BE266F34"/>
    <w:lvl w:ilvl="0" w:tplc="97D8BA0E">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60F3419"/>
    <w:multiLevelType w:val="hybridMultilevel"/>
    <w:tmpl w:val="BE320E7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A7B66DF"/>
    <w:multiLevelType w:val="multilevel"/>
    <w:tmpl w:val="05E22276"/>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17" w15:restartNumberingAfterBreak="0">
    <w:nsid w:val="60B845BF"/>
    <w:multiLevelType w:val="multilevel"/>
    <w:tmpl w:val="A3E627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447C6D"/>
    <w:multiLevelType w:val="hybridMultilevel"/>
    <w:tmpl w:val="0450BDA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6B1555DE"/>
    <w:multiLevelType w:val="hybridMultilevel"/>
    <w:tmpl w:val="4E56D380"/>
    <w:lvl w:ilvl="0" w:tplc="240A000F">
      <w:start w:val="1"/>
      <w:numFmt w:val="decimal"/>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6B491937"/>
    <w:multiLevelType w:val="hybridMultilevel"/>
    <w:tmpl w:val="1E26EB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3A0142A"/>
    <w:multiLevelType w:val="hybridMultilevel"/>
    <w:tmpl w:val="4E56D380"/>
    <w:lvl w:ilvl="0" w:tplc="240A000F">
      <w:start w:val="1"/>
      <w:numFmt w:val="decimal"/>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77B81D7C"/>
    <w:multiLevelType w:val="hybridMultilevel"/>
    <w:tmpl w:val="8924C1C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857014C"/>
    <w:multiLevelType w:val="hybridMultilevel"/>
    <w:tmpl w:val="F91E8F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8"/>
  </w:num>
  <w:num w:numId="4">
    <w:abstractNumId w:val="20"/>
  </w:num>
  <w:num w:numId="5">
    <w:abstractNumId w:val="22"/>
  </w:num>
  <w:num w:numId="6">
    <w:abstractNumId w:val="15"/>
  </w:num>
  <w:num w:numId="7">
    <w:abstractNumId w:val="23"/>
  </w:num>
  <w:num w:numId="8">
    <w:abstractNumId w:val="13"/>
  </w:num>
  <w:num w:numId="9">
    <w:abstractNumId w:val="14"/>
  </w:num>
  <w:num w:numId="10">
    <w:abstractNumId w:val="16"/>
  </w:num>
  <w:num w:numId="11">
    <w:abstractNumId w:val="4"/>
  </w:num>
  <w:num w:numId="12">
    <w:abstractNumId w:val="2"/>
  </w:num>
  <w:num w:numId="13">
    <w:abstractNumId w:val="18"/>
  </w:num>
  <w:num w:numId="14">
    <w:abstractNumId w:val="19"/>
  </w:num>
  <w:num w:numId="15">
    <w:abstractNumId w:val="7"/>
  </w:num>
  <w:num w:numId="16">
    <w:abstractNumId w:val="9"/>
  </w:num>
  <w:num w:numId="17">
    <w:abstractNumId w:val="6"/>
  </w:num>
  <w:num w:numId="18">
    <w:abstractNumId w:val="5"/>
  </w:num>
  <w:num w:numId="19">
    <w:abstractNumId w:val="12"/>
  </w:num>
  <w:num w:numId="20">
    <w:abstractNumId w:val="11"/>
  </w:num>
  <w:num w:numId="21">
    <w:abstractNumId w:val="10"/>
  </w:num>
  <w:num w:numId="22">
    <w:abstractNumId w:val="21"/>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45"/>
    <w:rsid w:val="000224B3"/>
    <w:rsid w:val="00025E10"/>
    <w:rsid w:val="000626D4"/>
    <w:rsid w:val="00066D16"/>
    <w:rsid w:val="000912B2"/>
    <w:rsid w:val="000B0DC8"/>
    <w:rsid w:val="000B2597"/>
    <w:rsid w:val="000C4F66"/>
    <w:rsid w:val="000F2EFC"/>
    <w:rsid w:val="001468E0"/>
    <w:rsid w:val="001A6F1C"/>
    <w:rsid w:val="001B2602"/>
    <w:rsid w:val="0020220F"/>
    <w:rsid w:val="0024167D"/>
    <w:rsid w:val="00262DA1"/>
    <w:rsid w:val="002E1B4B"/>
    <w:rsid w:val="0030383D"/>
    <w:rsid w:val="003110E2"/>
    <w:rsid w:val="003E247E"/>
    <w:rsid w:val="00415C88"/>
    <w:rsid w:val="00420D7F"/>
    <w:rsid w:val="00427AC8"/>
    <w:rsid w:val="00434EC4"/>
    <w:rsid w:val="00435D10"/>
    <w:rsid w:val="00466D03"/>
    <w:rsid w:val="00481602"/>
    <w:rsid w:val="00486777"/>
    <w:rsid w:val="004D249C"/>
    <w:rsid w:val="004E722A"/>
    <w:rsid w:val="00507045"/>
    <w:rsid w:val="00523EEB"/>
    <w:rsid w:val="00572B8A"/>
    <w:rsid w:val="005C1D68"/>
    <w:rsid w:val="006160CE"/>
    <w:rsid w:val="00675774"/>
    <w:rsid w:val="006A0587"/>
    <w:rsid w:val="006C78AB"/>
    <w:rsid w:val="00794CC1"/>
    <w:rsid w:val="007B286D"/>
    <w:rsid w:val="007E405F"/>
    <w:rsid w:val="007F0809"/>
    <w:rsid w:val="00815C46"/>
    <w:rsid w:val="00823F5D"/>
    <w:rsid w:val="00881DFA"/>
    <w:rsid w:val="00887B95"/>
    <w:rsid w:val="008B7C71"/>
    <w:rsid w:val="0091059D"/>
    <w:rsid w:val="00914F08"/>
    <w:rsid w:val="009A59ED"/>
    <w:rsid w:val="009D1D25"/>
    <w:rsid w:val="009E1F15"/>
    <w:rsid w:val="00A65762"/>
    <w:rsid w:val="00A67B61"/>
    <w:rsid w:val="00A91BA6"/>
    <w:rsid w:val="00AF3479"/>
    <w:rsid w:val="00B0502B"/>
    <w:rsid w:val="00B22883"/>
    <w:rsid w:val="00B2605F"/>
    <w:rsid w:val="00B5001D"/>
    <w:rsid w:val="00B6072F"/>
    <w:rsid w:val="00B63B0B"/>
    <w:rsid w:val="00BD500F"/>
    <w:rsid w:val="00C7651D"/>
    <w:rsid w:val="00CA3989"/>
    <w:rsid w:val="00CA6A28"/>
    <w:rsid w:val="00CB2B64"/>
    <w:rsid w:val="00CB71F2"/>
    <w:rsid w:val="00CC5548"/>
    <w:rsid w:val="00CE3AE4"/>
    <w:rsid w:val="00CF4E4B"/>
    <w:rsid w:val="00D50749"/>
    <w:rsid w:val="00D67C5C"/>
    <w:rsid w:val="00D74556"/>
    <w:rsid w:val="00DB399C"/>
    <w:rsid w:val="00DD06D8"/>
    <w:rsid w:val="00E004D2"/>
    <w:rsid w:val="00E749A1"/>
    <w:rsid w:val="00E948F9"/>
    <w:rsid w:val="00EC16DC"/>
    <w:rsid w:val="00EE0332"/>
    <w:rsid w:val="00F331B5"/>
    <w:rsid w:val="00F53A0B"/>
    <w:rsid w:val="00FA0551"/>
    <w:rsid w:val="00FE09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FB01C-E15D-418F-96E2-F8EECAB68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045"/>
  </w:style>
  <w:style w:type="paragraph" w:styleId="Ttulo4">
    <w:name w:val="heading 4"/>
    <w:basedOn w:val="Normal"/>
    <w:link w:val="Ttulo4Car"/>
    <w:uiPriority w:val="9"/>
    <w:qFormat/>
    <w:rsid w:val="0030383D"/>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07045"/>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486777"/>
    <w:pPr>
      <w:ind w:left="720"/>
      <w:contextualSpacing/>
    </w:pPr>
  </w:style>
  <w:style w:type="table" w:styleId="Tablaconcuadrcula">
    <w:name w:val="Table Grid"/>
    <w:basedOn w:val="Tablanormal"/>
    <w:uiPriority w:val="59"/>
    <w:rsid w:val="00241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Fuentedeprrafopredeter"/>
    <w:rsid w:val="00F331B5"/>
  </w:style>
  <w:style w:type="paragraph" w:styleId="Sinespaciado">
    <w:name w:val="No Spacing"/>
    <w:uiPriority w:val="1"/>
    <w:qFormat/>
    <w:rsid w:val="00F331B5"/>
    <w:pPr>
      <w:spacing w:after="0" w:line="240" w:lineRule="auto"/>
    </w:pPr>
  </w:style>
  <w:style w:type="character" w:customStyle="1" w:styleId="PrrafodelistaCar">
    <w:name w:val="Párrafo de lista Car"/>
    <w:basedOn w:val="Fuentedeprrafopredeter"/>
    <w:link w:val="Prrafodelista"/>
    <w:uiPriority w:val="34"/>
    <w:locked/>
    <w:rsid w:val="00F331B5"/>
  </w:style>
  <w:style w:type="character" w:styleId="Hipervnculo">
    <w:name w:val="Hyperlink"/>
    <w:basedOn w:val="Fuentedeprrafopredeter"/>
    <w:uiPriority w:val="99"/>
    <w:semiHidden/>
    <w:unhideWhenUsed/>
    <w:rsid w:val="00F331B5"/>
    <w:rPr>
      <w:color w:val="0000FF"/>
      <w:u w:val="single"/>
    </w:rPr>
  </w:style>
  <w:style w:type="character" w:customStyle="1" w:styleId="Ttulo4Car">
    <w:name w:val="Título 4 Car"/>
    <w:basedOn w:val="Fuentedeprrafopredeter"/>
    <w:link w:val="Ttulo4"/>
    <w:uiPriority w:val="9"/>
    <w:rsid w:val="0030383D"/>
    <w:rPr>
      <w:rFonts w:ascii="Times New Roman" w:eastAsia="Times New Roman" w:hAnsi="Times New Roman" w:cs="Times New Roman"/>
      <w:b/>
      <w:bCs/>
      <w:sz w:val="24"/>
      <w:szCs w:val="24"/>
      <w:lang w:eastAsia="es-CO"/>
    </w:rPr>
  </w:style>
  <w:style w:type="character" w:styleId="Textoennegrita">
    <w:name w:val="Strong"/>
    <w:basedOn w:val="Fuentedeprrafopredeter"/>
    <w:uiPriority w:val="22"/>
    <w:qFormat/>
    <w:rsid w:val="0030383D"/>
    <w:rPr>
      <w:b/>
      <w:bCs/>
    </w:rPr>
  </w:style>
  <w:style w:type="character" w:customStyle="1" w:styleId="text11menu1">
    <w:name w:val="text_11_menu1"/>
    <w:basedOn w:val="Fuentedeprrafopredeter"/>
    <w:rsid w:val="0030383D"/>
  </w:style>
  <w:style w:type="character" w:customStyle="1" w:styleId="bullet">
    <w:name w:val="bullet"/>
    <w:basedOn w:val="Fuentedeprrafopredeter"/>
    <w:rsid w:val="0030383D"/>
  </w:style>
  <w:style w:type="character" w:customStyle="1" w:styleId="text">
    <w:name w:val="text"/>
    <w:basedOn w:val="Fuentedeprrafopredeter"/>
    <w:rsid w:val="0030383D"/>
  </w:style>
  <w:style w:type="character" w:customStyle="1" w:styleId="text1">
    <w:name w:val="text_1"/>
    <w:basedOn w:val="Fuentedeprrafopredeter"/>
    <w:rsid w:val="0030383D"/>
  </w:style>
  <w:style w:type="paragraph" w:styleId="Textonotapie">
    <w:name w:val="footnote text"/>
    <w:basedOn w:val="Normal"/>
    <w:link w:val="TextonotapieCar"/>
    <w:uiPriority w:val="99"/>
    <w:rsid w:val="003E247E"/>
    <w:pPr>
      <w:spacing w:after="0" w:line="240" w:lineRule="auto"/>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3E247E"/>
    <w:rPr>
      <w:rFonts w:ascii="Times New Roman" w:eastAsia="Times New Roman" w:hAnsi="Times New Roman" w:cs="Times New Roman"/>
      <w:sz w:val="20"/>
      <w:szCs w:val="20"/>
    </w:rPr>
  </w:style>
  <w:style w:type="character" w:styleId="Refdenotaalpie">
    <w:name w:val="footnote reference"/>
    <w:uiPriority w:val="99"/>
    <w:rsid w:val="003E247E"/>
    <w:rPr>
      <w:vertAlign w:val="superscript"/>
    </w:rPr>
  </w:style>
  <w:style w:type="paragraph" w:styleId="Textodeglobo">
    <w:name w:val="Balloon Text"/>
    <w:basedOn w:val="Normal"/>
    <w:link w:val="TextodegloboCar"/>
    <w:uiPriority w:val="99"/>
    <w:semiHidden/>
    <w:unhideWhenUsed/>
    <w:rsid w:val="001468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105076">
      <w:bodyDiv w:val="1"/>
      <w:marLeft w:val="0"/>
      <w:marRight w:val="0"/>
      <w:marTop w:val="0"/>
      <w:marBottom w:val="0"/>
      <w:divBdr>
        <w:top w:val="none" w:sz="0" w:space="0" w:color="auto"/>
        <w:left w:val="none" w:sz="0" w:space="0" w:color="auto"/>
        <w:bottom w:val="none" w:sz="0" w:space="0" w:color="auto"/>
        <w:right w:val="none" w:sz="0" w:space="0" w:color="auto"/>
      </w:divBdr>
    </w:div>
    <w:div w:id="2147233526">
      <w:bodyDiv w:val="1"/>
      <w:marLeft w:val="0"/>
      <w:marRight w:val="0"/>
      <w:marTop w:val="0"/>
      <w:marBottom w:val="0"/>
      <w:divBdr>
        <w:top w:val="none" w:sz="0" w:space="0" w:color="auto"/>
        <w:left w:val="none" w:sz="0" w:space="0" w:color="auto"/>
        <w:bottom w:val="none" w:sz="0" w:space="0" w:color="auto"/>
        <w:right w:val="none" w:sz="0" w:space="0" w:color="auto"/>
      </w:divBdr>
      <w:divsChild>
        <w:div w:id="135874212">
          <w:marLeft w:val="0"/>
          <w:marRight w:val="0"/>
          <w:marTop w:val="0"/>
          <w:marBottom w:val="0"/>
          <w:divBdr>
            <w:top w:val="none" w:sz="0" w:space="0" w:color="auto"/>
            <w:left w:val="none" w:sz="0" w:space="0" w:color="auto"/>
            <w:bottom w:val="none" w:sz="0" w:space="0" w:color="auto"/>
            <w:right w:val="none" w:sz="0" w:space="0" w:color="auto"/>
          </w:divBdr>
          <w:divsChild>
            <w:div w:id="831989773">
              <w:marLeft w:val="0"/>
              <w:marRight w:val="0"/>
              <w:marTop w:val="0"/>
              <w:marBottom w:val="0"/>
              <w:divBdr>
                <w:top w:val="single" w:sz="6" w:space="4" w:color="FFFFFF"/>
                <w:left w:val="none" w:sz="0" w:space="0" w:color="auto"/>
                <w:bottom w:val="single" w:sz="6" w:space="4" w:color="CCCCD6"/>
                <w:right w:val="none" w:sz="0" w:space="0" w:color="auto"/>
              </w:divBdr>
            </w:div>
          </w:divsChild>
        </w:div>
        <w:div w:id="462427492">
          <w:marLeft w:val="0"/>
          <w:marRight w:val="0"/>
          <w:marTop w:val="0"/>
          <w:marBottom w:val="0"/>
          <w:divBdr>
            <w:top w:val="none" w:sz="0" w:space="0" w:color="auto"/>
            <w:left w:val="none" w:sz="0" w:space="0" w:color="auto"/>
            <w:bottom w:val="none" w:sz="0" w:space="0" w:color="auto"/>
            <w:right w:val="none" w:sz="0" w:space="0" w:color="auto"/>
          </w:divBdr>
          <w:divsChild>
            <w:div w:id="367024312">
              <w:marLeft w:val="0"/>
              <w:marRight w:val="0"/>
              <w:marTop w:val="0"/>
              <w:marBottom w:val="0"/>
              <w:divBdr>
                <w:top w:val="single" w:sz="6" w:space="4" w:color="FFFFFF"/>
                <w:left w:val="none" w:sz="0" w:space="0" w:color="auto"/>
                <w:bottom w:val="single" w:sz="6" w:space="4" w:color="CCCCD6"/>
                <w:right w:val="none" w:sz="0" w:space="0" w:color="auto"/>
              </w:divBdr>
            </w:div>
          </w:divsChild>
        </w:div>
        <w:div w:id="1390688951">
          <w:marLeft w:val="0"/>
          <w:marRight w:val="0"/>
          <w:marTop w:val="0"/>
          <w:marBottom w:val="0"/>
          <w:divBdr>
            <w:top w:val="none" w:sz="0" w:space="0" w:color="auto"/>
            <w:left w:val="none" w:sz="0" w:space="0" w:color="auto"/>
            <w:bottom w:val="none" w:sz="0" w:space="0" w:color="auto"/>
            <w:right w:val="none" w:sz="0" w:space="0" w:color="auto"/>
          </w:divBdr>
          <w:divsChild>
            <w:div w:id="518158670">
              <w:marLeft w:val="0"/>
              <w:marRight w:val="0"/>
              <w:marTop w:val="0"/>
              <w:marBottom w:val="0"/>
              <w:divBdr>
                <w:top w:val="single" w:sz="6" w:space="4" w:color="FFFFFF"/>
                <w:left w:val="none" w:sz="0" w:space="0" w:color="auto"/>
                <w:bottom w:val="single" w:sz="6" w:space="4" w:color="CCCCD6"/>
                <w:right w:val="none" w:sz="0" w:space="0" w:color="auto"/>
              </w:divBdr>
            </w:div>
          </w:divsChild>
        </w:div>
        <w:div w:id="200630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6054E-97BF-44F2-B3CD-28460D91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4828</Words>
  <Characters>26554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Paola Alfonso Rivera</dc:creator>
  <cp:keywords/>
  <dc:description/>
  <cp:lastModifiedBy>Diana Paola Alfonso Rivera</cp:lastModifiedBy>
  <cp:revision>10</cp:revision>
  <cp:lastPrinted>2017-04-07T13:25:00Z</cp:lastPrinted>
  <dcterms:created xsi:type="dcterms:W3CDTF">2018-04-12T15:12:00Z</dcterms:created>
  <dcterms:modified xsi:type="dcterms:W3CDTF">2018-04-12T16:00:00Z</dcterms:modified>
</cp:coreProperties>
</file>