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43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720"/>
        <w:gridCol w:w="1004"/>
        <w:gridCol w:w="691"/>
        <w:gridCol w:w="711"/>
        <w:gridCol w:w="320"/>
        <w:gridCol w:w="847"/>
        <w:gridCol w:w="1184"/>
        <w:gridCol w:w="392"/>
        <w:gridCol w:w="455"/>
        <w:gridCol w:w="1368"/>
      </w:tblGrid>
      <w:tr w:rsidR="00B84A57" w:rsidRPr="000954A9" w14:paraId="238784CD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6D4F88B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CONTRATACIÓN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034FB2B5" w14:textId="44194DDE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</w:t>
            </w:r>
            <w:r w:rsidRP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SISTEMA GENERAL DE REGALÍAS SGR  </w:t>
            </w:r>
            <w:r w:rsidR="000F56E9" w:rsidRPr="000F56E9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es-CO"/>
              </w:rPr>
              <w:t>"FORTALECIMIENTO DE CAPACIDADES INSTALADAS DE CIENCIA Y TECNOLOGÍA DEL LABORATORIO DE LA FACULTAD DE MEDICINA Y CIENCIAS DE LA SALUD DE LA UMNG, PARA ATENDER PROBLEMÁTICAS ASOCIADAS CON AGENTES BIOLÓGICOS DE ALTO RIESGO PARA LA SALUD HUMANA EN BOGOTÁ", IDENTIFICADO CON EL BPIN NO. 2020000100101</w:t>
            </w:r>
            <w:r w:rsidR="000F56E9" w:rsidRPr="000F56E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B84A57" w:rsidRPr="000954A9" w14:paraId="2DD7E288" w14:textId="77777777" w:rsidTr="00AB37AB">
        <w:trPr>
          <w:trHeight w:val="255"/>
        </w:trPr>
        <w:tc>
          <w:tcPr>
            <w:tcW w:w="260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0FE650C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CONTRATACIÓN:</w:t>
            </w:r>
          </w:p>
        </w:tc>
        <w:tc>
          <w:tcPr>
            <w:tcW w:w="23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74D28" w14:textId="306B39FE" w:rsidR="00B84A57" w:rsidRPr="000954A9" w:rsidRDefault="00B84B11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Apoyo a la Gestión</w:t>
            </w:r>
          </w:p>
        </w:tc>
      </w:tr>
      <w:tr w:rsidR="00B84A57" w14:paraId="5FB8CC6D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E1A3D91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B84A57" w:rsidRPr="00A50A05" w14:paraId="14041DC2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8748E3" w14:textId="39534D2E" w:rsidR="00B84A57" w:rsidRPr="001B14E2" w:rsidRDefault="00014044" w:rsidP="001B14E2">
            <w:pPr>
              <w:pStyle w:val="Default"/>
            </w:pPr>
            <w:r w:rsidRPr="00014044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Profesional en Administración de Empresas</w:t>
            </w:r>
            <w:r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, Administración pública</w:t>
            </w:r>
            <w:r w:rsid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, </w:t>
            </w:r>
            <w:r w:rsidR="001B14E2"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e</w:t>
            </w:r>
            <w:r w:rsidR="001B14E2" w:rsidRPr="001B14E2">
              <w:rPr>
                <w:rFonts w:asciiTheme="majorHAnsi" w:hAnsiTheme="majorHAnsi" w:cstheme="majorHAnsi"/>
                <w:sz w:val="20"/>
                <w:szCs w:val="20"/>
              </w:rPr>
              <w:t>specialización en Evaluación y Desarrollo de Proyectos</w:t>
            </w:r>
            <w:r w:rsidR="001B14E2" w:rsidRPr="001B14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1B14E2"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y/o </w:t>
            </w:r>
            <w:r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Áreas afines.</w:t>
            </w:r>
            <w:r w:rsidR="00B84A57"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 </w:t>
            </w:r>
            <w:r w:rsidR="000F56E9" w:rsidRPr="001B14E2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"</w:t>
            </w:r>
            <w:r w:rsidR="000F56E9" w:rsidRPr="000F56E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Fortalecimiento de capacidades instaladas de ciencia y tecnología del laboratorio de la facultad de Medicina y Ciencias de la Salud de la UMNG, para atender problemáticas asociadas con agentes biológicos de alto riesgo para la salud humana en Bogotá", identificado con el </w:t>
            </w:r>
            <w:proofErr w:type="spellStart"/>
            <w:r w:rsidR="000F56E9" w:rsidRPr="000F56E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Bpin</w:t>
            </w:r>
            <w:proofErr w:type="spellEnd"/>
            <w:r w:rsidR="000F56E9" w:rsidRPr="000F56E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 xml:space="preserve"> No. 2020000100101</w:t>
            </w:r>
            <w:r w:rsidR="000F56E9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s-CO"/>
              </w:rPr>
              <w:t>”</w:t>
            </w:r>
          </w:p>
        </w:tc>
      </w:tr>
      <w:tr w:rsidR="00B84A57" w:rsidRPr="000954A9" w14:paraId="13EE8DE6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CF66786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B84A57" w:rsidRPr="002C4EEA" w14:paraId="06E08A15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A5F493" w14:textId="77777777" w:rsidR="001B14E2" w:rsidRPr="001B14E2" w:rsidRDefault="001B14E2" w:rsidP="000140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B14E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Administración de Empresas, Administración pública, especialización en Evaluación y Desarrollo de Proyectos y/o Áreas afines </w:t>
            </w:r>
          </w:p>
          <w:p w14:paraId="74E55A4F" w14:textId="3EFF9185" w:rsidR="00014044" w:rsidRDefault="00B84A57" w:rsidP="000140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Experiencia laboral </w:t>
            </w:r>
            <w:r w:rsidR="000140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especifica </w:t>
            </w: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certificada mínima de </w:t>
            </w:r>
            <w:r w:rsidR="001B14E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</w:t>
            </w:r>
            <w:r w:rsidRPr="00E960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año</w:t>
            </w:r>
            <w:r w:rsidR="00E53DC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</w:t>
            </w:r>
            <w:r w:rsidR="00C9185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</w:t>
            </w:r>
            <w:r w:rsidR="000140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labores </w:t>
            </w:r>
            <w:r w:rsidR="00014044" w:rsidRPr="0001404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Administrativas en ejecución de proyectos</w:t>
            </w:r>
            <w:r w:rsidR="0001404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 xml:space="preserve"> y manejo de aplicativos del SGR- (</w:t>
            </w:r>
            <w:proofErr w:type="spellStart"/>
            <w:r w:rsidR="0001404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Gesproy</w:t>
            </w:r>
            <w:proofErr w:type="spellEnd"/>
            <w:r w:rsidR="0001404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  <w:p w14:paraId="55AA71E7" w14:textId="2BB5B4C9" w:rsidR="00B84A57" w:rsidRPr="002C4EEA" w:rsidRDefault="00B84A57" w:rsidP="000140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3F4B4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Experiencia laboral comprobada de por lo menos 1 año en participación de proyectos del sistema general de regalías SGR.</w:t>
            </w:r>
          </w:p>
        </w:tc>
      </w:tr>
      <w:tr w:rsidR="00B84A57" w:rsidRPr="000954A9" w14:paraId="6A65616E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6F1DEEF7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B84A57" w:rsidRPr="000954A9" w14:paraId="2EEDE2F7" w14:textId="77777777" w:rsidTr="00AB37AB">
        <w:trPr>
          <w:trHeight w:val="255"/>
        </w:trPr>
        <w:tc>
          <w:tcPr>
            <w:tcW w:w="224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A1C9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276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67A48" w14:textId="067DB2E5" w:rsidR="00B84A57" w:rsidRPr="000954A9" w:rsidRDefault="001B14E2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1B14E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CO"/>
              </w:rPr>
              <w:t>Administración de Empresas, Administración pública, especialización en Evaluación y Desarrollo de Proyectos y/o Áreas afines</w:t>
            </w:r>
          </w:p>
        </w:tc>
      </w:tr>
      <w:tr w:rsidR="00AB37AB" w:rsidRPr="000954A9" w14:paraId="1B74DD9B" w14:textId="77777777" w:rsidTr="00AB37AB">
        <w:trPr>
          <w:trHeight w:val="255"/>
        </w:trPr>
        <w:tc>
          <w:tcPr>
            <w:tcW w:w="224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EA27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49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BE4DB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10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7AE28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0ED1A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42C3BB6C" w14:textId="77777777" w:rsidTr="00AB37AB">
        <w:trPr>
          <w:trHeight w:val="255"/>
        </w:trPr>
        <w:tc>
          <w:tcPr>
            <w:tcW w:w="224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102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276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EA16E" w14:textId="5F6A766A" w:rsidR="00B84A57" w:rsidRPr="000954A9" w:rsidRDefault="00C91853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AB37AB" w:rsidRPr="000954A9" w14:paraId="13291E0F" w14:textId="77777777" w:rsidTr="00AB37AB">
        <w:trPr>
          <w:trHeight w:val="255"/>
        </w:trPr>
        <w:tc>
          <w:tcPr>
            <w:tcW w:w="224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FC7E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49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85AF2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  <w:tc>
          <w:tcPr>
            <w:tcW w:w="110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5C257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115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D67EF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B84A57" w:rsidRPr="000954A9" w14:paraId="70B9651A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B72DDF2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AB37AB" w:rsidRPr="00946B52" w14:paraId="1B18D038" w14:textId="77777777" w:rsidTr="00AB37AB">
        <w:trPr>
          <w:trHeight w:val="121"/>
        </w:trPr>
        <w:tc>
          <w:tcPr>
            <w:tcW w:w="96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88EA2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2D349DD1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569720E8" w14:textId="77777777" w:rsidR="00B84A57" w:rsidRPr="00E87041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años: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  <w:p w14:paraId="7ED65725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7FDA11BC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6BE75DB1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1775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26024E02" w14:textId="77777777" w:rsidR="00B84A57" w:rsidRPr="00946B52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226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41775C32" w14:textId="77777777" w:rsidR="00B84A57" w:rsidRPr="00946B52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AB37AB" w:rsidRPr="00946B52" w14:paraId="3604BFAE" w14:textId="77777777" w:rsidTr="00AB37AB">
        <w:trPr>
          <w:trHeight w:val="418"/>
        </w:trPr>
        <w:tc>
          <w:tcPr>
            <w:tcW w:w="9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8B6F5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F9AD6" w14:textId="124DB792" w:rsidR="00B84A57" w:rsidRPr="00E87041" w:rsidRDefault="00B84A57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3E8AB" w14:textId="3BE3F66B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iderazgo para el cambio:_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71DBAA" w14:textId="36D45205" w:rsidR="00B84A57" w:rsidRPr="00C91853" w:rsidRDefault="00C91853" w:rsidP="00C9185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entorno: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B37AB" w:rsidRPr="00946B52" w14:paraId="7768B823" w14:textId="77777777" w:rsidTr="00AB37AB">
        <w:trPr>
          <w:trHeight w:val="119"/>
        </w:trPr>
        <w:tc>
          <w:tcPr>
            <w:tcW w:w="9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A5584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FAAF5" w14:textId="466B3D10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E322D" w14:textId="2B91166F" w:rsidR="00B84A57" w:rsidRPr="00C91853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7B288" w14:textId="2BFBDB6D" w:rsidR="00B84A57" w:rsidRPr="00C91853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B37AB" w:rsidRPr="00946B52" w14:paraId="0130DE66" w14:textId="77777777" w:rsidTr="00AB37AB">
        <w:trPr>
          <w:trHeight w:val="119"/>
        </w:trPr>
        <w:tc>
          <w:tcPr>
            <w:tcW w:w="9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D016B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C0C28" w14:textId="5B04C416" w:rsidR="00B84A57" w:rsidRPr="00C91853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Trasparencia: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B53C4" w14:textId="1450BDB8" w:rsidR="00B84A57" w:rsidRPr="00946B52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 ___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95C25" w14:textId="078FDEFD" w:rsidR="00B84A57" w:rsidRPr="00C91853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Estratégico: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</w:tr>
      <w:tr w:rsidR="00AB37AB" w:rsidRPr="00946B52" w14:paraId="3E2B9A8F" w14:textId="77777777" w:rsidTr="00AB37AB">
        <w:trPr>
          <w:trHeight w:val="281"/>
        </w:trPr>
        <w:tc>
          <w:tcPr>
            <w:tcW w:w="96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09232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56946" w14:textId="7AFC6C6A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ión y desarrollo principal: ___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470F5" w14:textId="1110A3DE" w:rsidR="00B84A57" w:rsidRPr="00946B52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 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E2844" w14:textId="08140B8C" w:rsidR="00B84A57" w:rsidRPr="00946B52" w:rsidRDefault="00C91853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 __</w:t>
            </w:r>
            <w:r w:rsidR="00B84A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AB37AB" w:rsidRPr="00946B52" w14:paraId="138B8A8D" w14:textId="77777777" w:rsidTr="00AB37AB">
        <w:trPr>
          <w:trHeight w:val="119"/>
        </w:trPr>
        <w:tc>
          <w:tcPr>
            <w:tcW w:w="96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54255" w14:textId="77777777" w:rsidR="00B84A57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75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E7D4F" w14:textId="5330BB2F" w:rsidR="00B84A57" w:rsidRPr="00C91853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omiso con la organización: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A3603" w14:textId="059F062E" w:rsidR="00B84A57" w:rsidRPr="00C91853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trámite: </w:t>
            </w:r>
            <w:r w:rsidR="00C9185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6E3BC" w14:textId="77777777" w:rsidR="00B84A57" w:rsidRPr="00946B52" w:rsidRDefault="00B84A57" w:rsidP="00240384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B84A57" w:rsidRPr="000954A9" w14:paraId="5115AEC8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B4F023C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B84A57" w:rsidRPr="000954A9" w14:paraId="54E52452" w14:textId="77777777" w:rsidTr="000F2800">
        <w:trPr>
          <w:trHeight w:val="134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DF1994" w14:textId="6A92B49B" w:rsidR="00B84A57" w:rsidRPr="00F11973" w:rsidRDefault="00014044" w:rsidP="00F11973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014044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El contratista se compromete con la Universidad Militar Nueva Granada a prestar por sus propios medios, con plena autonomía, sus servicios como el apoyo al seguimiento financiero del Proyecto denominado: "Fortalecimiento de capacidades instaladas de ciencia y tecnología del laboratorio de la Facultad de Medicina y Ciencias de la Salud de la UMNG, para atender problemáticas asociadas con agentes biológicos de alto riesgo para la salud humana en Bogotá", identificado con el </w:t>
            </w:r>
            <w:proofErr w:type="spellStart"/>
            <w:r w:rsidRPr="00014044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Pr="00014044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No. 2020000100101</w:t>
            </w:r>
          </w:p>
        </w:tc>
      </w:tr>
      <w:tr w:rsidR="00B84A57" w:rsidRPr="000954A9" w14:paraId="28752784" w14:textId="77777777" w:rsidTr="00AB37AB">
        <w:trPr>
          <w:trHeight w:val="255"/>
        </w:trPr>
        <w:tc>
          <w:tcPr>
            <w:tcW w:w="2739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4AA8" w14:textId="5F95C606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Facultad: </w:t>
            </w:r>
          </w:p>
        </w:tc>
        <w:tc>
          <w:tcPr>
            <w:tcW w:w="2261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0C4F" w14:textId="0FDAC001" w:rsidR="00B84A57" w:rsidRPr="000954A9" w:rsidRDefault="00B84A57" w:rsidP="00B84A5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itio de desarrollo: </w:t>
            </w:r>
          </w:p>
        </w:tc>
      </w:tr>
      <w:tr w:rsidR="00B84A57" w:rsidRPr="000954A9" w14:paraId="0351134C" w14:textId="77777777" w:rsidTr="00AB37AB">
        <w:trPr>
          <w:trHeight w:val="270"/>
        </w:trPr>
        <w:tc>
          <w:tcPr>
            <w:tcW w:w="2739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79AD40" w14:textId="26B1A83F" w:rsidR="00B84A57" w:rsidRPr="000954A9" w:rsidRDefault="00E53DC4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Medicina</w:t>
            </w:r>
          </w:p>
        </w:tc>
        <w:tc>
          <w:tcPr>
            <w:tcW w:w="2261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82FDE" w14:textId="4EB5C864" w:rsidR="00B84A57" w:rsidRPr="000954A9" w:rsidRDefault="00E53DC4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Medicina</w:t>
            </w:r>
            <w:r w:rsidR="00B84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UMNG – Laboratorio Molecular - </w:t>
            </w:r>
            <w:proofErr w:type="spellStart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>Bpin</w:t>
            </w:r>
            <w:proofErr w:type="spellEnd"/>
            <w:r w:rsidR="00B84A57">
              <w:rPr>
                <w:rFonts w:ascii="docs-Cambria" w:hAnsi="docs-Cambria"/>
                <w:color w:val="000000"/>
                <w:sz w:val="20"/>
                <w:szCs w:val="20"/>
                <w:shd w:val="clear" w:color="auto" w:fill="FFFFFF"/>
              </w:rPr>
              <w:t xml:space="preserve"> No. 2020000100101</w:t>
            </w:r>
          </w:p>
        </w:tc>
      </w:tr>
      <w:tr w:rsidR="00B84A57" w:rsidRPr="000954A9" w14:paraId="2687FF16" w14:textId="77777777" w:rsidTr="00AB37AB">
        <w:trPr>
          <w:trHeight w:val="107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EE33" w14:textId="29A3BD25" w:rsidR="00B84A57" w:rsidRPr="000954A9" w:rsidRDefault="00B84A57" w:rsidP="00B84B1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Tiempo a contratar (meses): </w:t>
            </w:r>
            <w:proofErr w:type="gramStart"/>
            <w:r w:rsidR="004305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014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  <w:proofErr w:type="gramEnd"/>
          </w:p>
        </w:tc>
      </w:tr>
      <w:tr w:rsidR="00B84A57" w:rsidRPr="000954A9" w14:paraId="3AE66F57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X="-152" w:tblpY="-309"/>
              <w:tblOverlap w:val="never"/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0F2800" w:rsidRPr="00014044" w14:paraId="5DFC3EA5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30CD2B5" w14:textId="57F82D49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1. Apoyar las actividades financieras, presupuestales y administrativas que se requieran para la ejecución de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l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proyecto que se adelanta con recursos del SGR.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</w:tc>
            </w:tr>
            <w:tr w:rsidR="000F2800" w:rsidRPr="00014044" w14:paraId="570D8A6F" w14:textId="77777777" w:rsidTr="000F2800">
              <w:trPr>
                <w:trHeight w:val="465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0FC386D" w14:textId="66EE212F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2. Apoyar en el control y seguimiento documental financiero y la ejecución del proyecto que se adelant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a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con recursos del SGR.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</w:tc>
            </w:tr>
            <w:tr w:rsidR="000F2800" w:rsidRPr="00014044" w14:paraId="24021F71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D84A030" w14:textId="26933D48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3.Revisar y verificar los datos consignados en las cuentas de cobro remitidas por los contratistas que ejecutan contratos derivados de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l proyecto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que se adelanta con recursos del SGR.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</w:tc>
            </w:tr>
            <w:tr w:rsidR="000F2800" w:rsidRPr="00014044" w14:paraId="52FF97E5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07CE8E7" w14:textId="0D7D25D6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4.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Realizar e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l proceso de liquidación contractual de los contratos que se ejecuten dentro de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l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proyecto que se adelant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a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con recursos del SGR.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</w:tc>
            </w:tr>
            <w:tr w:rsidR="000F2800" w:rsidRPr="00014044" w14:paraId="029E53D4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2730BF4" w14:textId="4C5197A2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5.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E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labora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r las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matrices de seguimiento administrativa y financiera requeridas para el seguimiento continuo de los proyectos que se adelanten con recursos del SGR.</w:t>
                  </w:r>
                </w:p>
              </w:tc>
            </w:tr>
            <w:tr w:rsidR="000F2800" w:rsidRPr="00014044" w14:paraId="745CA30C" w14:textId="77777777" w:rsidTr="000F2800">
              <w:trPr>
                <w:trHeight w:val="525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F02AABC" w14:textId="47ED1432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6. Responder por los documentos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financieros </w:t>
                  </w:r>
                  <w:r w:rsidR="00835590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y </w:t>
                  </w:r>
                  <w:r w:rsidR="00835590"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entrega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de informes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derivados del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proyecto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financiado con recursos del SGR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.</w:t>
                  </w:r>
                </w:p>
              </w:tc>
            </w:tr>
            <w:tr w:rsidR="000F2800" w:rsidRPr="00014044" w14:paraId="7CD83FEB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0E7EF69" w14:textId="77777777" w:rsidR="000F2800" w:rsidRPr="00014044" w:rsidRDefault="000F2800" w:rsidP="000F2800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7. Realizar las demás obligaciones inherentes a la naturaleza del contrato y las que sean asignadas por el Supervisor del contrato, necesarios para garantizar el cumplimiento del objeto contractual.</w:t>
                  </w:r>
                </w:p>
              </w:tc>
            </w:tr>
            <w:tr w:rsidR="000F2800" w:rsidRPr="00014044" w14:paraId="528A5ACD" w14:textId="77777777" w:rsidTr="000F2800">
              <w:trPr>
                <w:trHeight w:val="540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0F192418" w14:textId="19AB441E" w:rsidR="000F2800" w:rsidRPr="00014044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8.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Asistir a todas las reuniones presenciales o virtuales según sean citadas por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el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supervis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or o por la UMNG. </w:t>
                  </w:r>
                </w:p>
              </w:tc>
            </w:tr>
            <w:tr w:rsidR="000F2800" w:rsidRPr="00014044" w14:paraId="08FF3602" w14:textId="77777777" w:rsidTr="000F2800">
              <w:trPr>
                <w:trHeight w:val="540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0CA3926" w14:textId="65552DEB" w:rsidR="000F2800" w:rsidRPr="00014044" w:rsidRDefault="000F2800" w:rsidP="000F2800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9.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Colaborar en la realización de informes de Supervisión que sean requeridos por el supervisor.</w:t>
                  </w:r>
                </w:p>
              </w:tc>
            </w:tr>
            <w:tr w:rsidR="000F2800" w:rsidRPr="00014044" w14:paraId="220462F4" w14:textId="77777777" w:rsidTr="000F2800">
              <w:trPr>
                <w:trHeight w:val="555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1C79DFA" w14:textId="5B41243F" w:rsidR="000F2800" w:rsidRPr="00014044" w:rsidRDefault="000F2800" w:rsidP="000F2800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10. Elaborar y ajustar proyecciones, presupuesto, reprogramaciones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ante el OCAD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o cualquier otro documento solicitado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u ordenado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por el Supervisor. </w:t>
                  </w:r>
                </w:p>
              </w:tc>
            </w:tr>
            <w:tr w:rsidR="000F2800" w:rsidRPr="00014044" w14:paraId="5DA30202" w14:textId="77777777" w:rsidTr="000F2800">
              <w:trPr>
                <w:trHeight w:val="702"/>
              </w:trPr>
              <w:tc>
                <w:tcPr>
                  <w:tcW w:w="96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13A6323" w14:textId="77777777" w:rsidR="000F2800" w:rsidRDefault="000F2800" w:rsidP="00B668C2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11. Tener comunicación con las diferentes Divisiones de la universidad</w:t>
                  </w:r>
                  <w:r w:rsidR="001B14E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como lo son:  Financiera, Recursos Humanos, Contabilidad y contrataciones,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para</w:t>
                  </w:r>
                  <w:r w:rsidR="001B14E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  <w:r w:rsidRPr="0001404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solicitar formatos y/o información que se requiera para ejecutar las actividades del </w:t>
                  </w:r>
                  <w:r w:rsidR="00B668C2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proyecto realizado con recursos del SGR.</w:t>
                  </w:r>
                </w:p>
                <w:p w14:paraId="50A7A440" w14:textId="77777777" w:rsidR="00B668C2" w:rsidRDefault="00B668C2" w:rsidP="00BE43B3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12. Elaborar los informes financieros y de Apoyo a la supervisión que sean solicitados por el supervisor y por entes externos de control como el DNP</w:t>
                  </w:r>
                  <w:r w:rsidR="00BE43B3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, </w:t>
                  </w:r>
                  <w: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la Contraloría General de la República</w:t>
                  </w:r>
                  <w:r w:rsidR="00BE43B3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 xml:space="preserve"> y otros.</w:t>
                  </w:r>
                </w:p>
                <w:p w14:paraId="66D7F6E2" w14:textId="2D323F2B" w:rsidR="00992A11" w:rsidRDefault="00992A11" w:rsidP="00992A11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13. Ejercer el liderazgo del equipo de Apoyo a la Supervisión para la presentación de informes de cada uno de los contratistas que sean seleccionados para el proyecto.</w:t>
                  </w:r>
                </w:p>
                <w:p w14:paraId="1D54EA08" w14:textId="0AAEE595" w:rsidR="00992A11" w:rsidRPr="00014044" w:rsidRDefault="00992A11" w:rsidP="00992A11">
                  <w:pP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es-CO" w:eastAsia="es-CO"/>
                    </w:rPr>
                    <w:t>14. Verificar e integrar la información del proyecto que sea requerida para alimentar y reportar a entidades externas como MINCIENCIAS y otros.</w:t>
                  </w:r>
                </w:p>
              </w:tc>
            </w:tr>
          </w:tbl>
          <w:p w14:paraId="4A51B054" w14:textId="5190DD0B" w:rsidR="00B84A57" w:rsidRPr="000954A9" w:rsidRDefault="000F2800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="00B84A57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 w:rsidR="00B84A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B84A57" w:rsidRPr="00014044" w14:paraId="6770AD38" w14:textId="77777777" w:rsidTr="003C6CCF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51427E" w14:textId="77777777" w:rsidR="00B84A57" w:rsidRPr="00014044" w:rsidRDefault="00B84A57" w:rsidP="00240384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B84A57" w:rsidRPr="000954A9" w14:paraId="044758F6" w14:textId="77777777" w:rsidTr="00AB37AB">
        <w:trPr>
          <w:trHeight w:val="255"/>
        </w:trPr>
        <w:tc>
          <w:tcPr>
            <w:tcW w:w="13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68B22830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662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5BCBA64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B84A57" w14:paraId="76E14346" w14:textId="77777777" w:rsidTr="00AB37AB">
        <w:trPr>
          <w:trHeight w:val="255"/>
        </w:trPr>
        <w:tc>
          <w:tcPr>
            <w:tcW w:w="13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2C858C" w14:textId="77777777" w:rsidR="00B84A57" w:rsidRDefault="00B84A57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62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0C1DD6" w14:textId="3C7556BC" w:rsidR="00B84A57" w:rsidRPr="00B84B11" w:rsidRDefault="00B84B11" w:rsidP="00B668C2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84B1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Entrega del informe escrito de las tareas operativas de seguimiento y de consecución de información, documentación y evidencia requerida por el supervisor designado por la UMNG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668C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quincenal y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mensualmente según sea el requerimiento.</w:t>
            </w:r>
          </w:p>
        </w:tc>
      </w:tr>
      <w:tr w:rsidR="00B84A57" w14:paraId="68A39529" w14:textId="77777777" w:rsidTr="00AB37AB">
        <w:trPr>
          <w:trHeight w:val="255"/>
        </w:trPr>
        <w:tc>
          <w:tcPr>
            <w:tcW w:w="13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02DE8B" w14:textId="0816BB34" w:rsidR="00B84A57" w:rsidRDefault="00B84B11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3662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205681" w14:textId="48466E9F" w:rsidR="00B84A57" w:rsidRPr="00AB37AB" w:rsidRDefault="00B84B11" w:rsidP="00AB37AB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Elaborar y organizar </w:t>
            </w:r>
            <w:r w:rsidR="00AB37AB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los documentos que </w:t>
            </w:r>
            <w:r w:rsid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AB37AB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deriven del proceso en medio físico y </w:t>
            </w:r>
            <w:r w:rsid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digital</w:t>
            </w:r>
          </w:p>
        </w:tc>
      </w:tr>
      <w:tr w:rsidR="00B84A57" w14:paraId="79E6927F" w14:textId="77777777" w:rsidTr="00AB37AB">
        <w:trPr>
          <w:trHeight w:val="255"/>
        </w:trPr>
        <w:tc>
          <w:tcPr>
            <w:tcW w:w="133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9E414D" w14:textId="7CEB5243" w:rsidR="00B84A57" w:rsidRDefault="00AB37AB" w:rsidP="00AB37A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662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03C0707" w14:textId="7F494D14" w:rsidR="00B84A57" w:rsidRPr="00AB37AB" w:rsidRDefault="00AB37AB" w:rsidP="00AB37AB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Informe mensual del seguimiento de pagos </w:t>
            </w:r>
            <w:r w:rsidR="00835590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</w:t>
            </w:r>
            <w:r w:rsidR="0083559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35590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83559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os</w:t>
            </w:r>
            <w:r w:rsidR="00835590"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contratista</w:t>
            </w:r>
            <w:r w:rsidR="0083559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Pr="00AB37A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Laboratorio Molecular</w:t>
            </w:r>
          </w:p>
        </w:tc>
      </w:tr>
      <w:tr w:rsidR="00B84A57" w14:paraId="6465D5E6" w14:textId="77777777" w:rsidTr="003C6CCF">
        <w:trPr>
          <w:trHeight w:val="25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2BB258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B84A57" w:rsidRPr="000954A9" w14:paraId="04E302E8" w14:textId="77777777" w:rsidTr="00AB37AB">
        <w:trPr>
          <w:trHeight w:val="270"/>
        </w:trPr>
        <w:tc>
          <w:tcPr>
            <w:tcW w:w="260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CBC307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9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5C1A6" w14:textId="77777777" w:rsidR="00B84A57" w:rsidRPr="000954A9" w:rsidRDefault="00B84A57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84A57" w:rsidRPr="000954A9" w14:paraId="730539F1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13F32CAA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B84A57" w:rsidRPr="000954A9" w14:paraId="496EA6DC" w14:textId="77777777" w:rsidTr="00AB37AB">
        <w:trPr>
          <w:trHeight w:val="255"/>
        </w:trPr>
        <w:tc>
          <w:tcPr>
            <w:tcW w:w="319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B7A1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18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D76AC" w14:textId="5500E7CD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</w:t>
            </w:r>
            <w:r w:rsidR="004305F1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7</w:t>
            </w:r>
            <w:r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proofErr w:type="gramStart"/>
            <w:r w:rsidR="004305F1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Marzo</w:t>
            </w:r>
            <w:proofErr w:type="gramEnd"/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2022</w:t>
            </w:r>
          </w:p>
        </w:tc>
      </w:tr>
      <w:tr w:rsidR="00B84A57" w:rsidRPr="000954A9" w14:paraId="12B508EC" w14:textId="77777777" w:rsidTr="00AB37AB">
        <w:trPr>
          <w:trHeight w:val="255"/>
        </w:trPr>
        <w:tc>
          <w:tcPr>
            <w:tcW w:w="319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21DC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18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C9E3" w14:textId="7CFCC309" w:rsidR="00B84A57" w:rsidRPr="000954A9" w:rsidRDefault="00835590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</w:t>
            </w:r>
            <w:r w:rsidR="004305F1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8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</w:t>
            </w:r>
            <w:r w:rsidR="004305F1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de </w:t>
            </w:r>
            <w:proofErr w:type="gramStart"/>
            <w:r w:rsidR="004305F1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Marzo</w:t>
            </w:r>
            <w:proofErr w:type="gramEnd"/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2022</w:t>
            </w:r>
          </w:p>
        </w:tc>
      </w:tr>
      <w:tr w:rsidR="00B84A57" w:rsidRPr="000954A9" w14:paraId="6C804BCD" w14:textId="77777777" w:rsidTr="00AB37AB">
        <w:trPr>
          <w:trHeight w:val="255"/>
        </w:trPr>
        <w:tc>
          <w:tcPr>
            <w:tcW w:w="319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F829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18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42019" w14:textId="700956D0" w:rsidR="00B84A57" w:rsidRPr="000954A9" w:rsidRDefault="004305F1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19</w:t>
            </w:r>
            <w:r w:rsidR="00835590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de </w:t>
            </w:r>
            <w:proofErr w:type="gramStart"/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Marzo</w:t>
            </w:r>
            <w:proofErr w:type="gramEnd"/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202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</w:t>
            </w:r>
          </w:p>
        </w:tc>
      </w:tr>
      <w:tr w:rsidR="00B84A57" w:rsidRPr="000954A9" w14:paraId="4912F511" w14:textId="77777777" w:rsidTr="00AB37AB">
        <w:trPr>
          <w:trHeight w:val="255"/>
        </w:trPr>
        <w:tc>
          <w:tcPr>
            <w:tcW w:w="319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6E5" w14:textId="77777777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18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E9690" w14:textId="78F2E50C" w:rsidR="00B84A57" w:rsidRPr="000954A9" w:rsidRDefault="004305F1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20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de </w:t>
            </w:r>
            <w:r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Marzo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 xml:space="preserve"> </w:t>
            </w:r>
            <w:r w:rsidR="00B84A57" w:rsidRPr="00EE02B2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de 202</w:t>
            </w:r>
            <w:r w:rsidR="00B84A57">
              <w:rPr>
                <w:rFonts w:ascii="Berlin Sans FB Demi" w:eastAsia="Times New Roman" w:hAnsi="Berlin Sans FB Demi" w:cs="Arial"/>
                <w:sz w:val="20"/>
                <w:szCs w:val="20"/>
                <w:lang w:val="es-ES" w:eastAsia="es-CO"/>
              </w:rPr>
              <w:t>2</w:t>
            </w:r>
          </w:p>
        </w:tc>
      </w:tr>
      <w:tr w:rsidR="00B84A57" w:rsidRPr="000954A9" w14:paraId="3AEEE873" w14:textId="77777777" w:rsidTr="00AB37AB">
        <w:trPr>
          <w:trHeight w:val="270"/>
        </w:trPr>
        <w:tc>
          <w:tcPr>
            <w:tcW w:w="260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07672" w14:textId="77777777" w:rsidR="00B84A57" w:rsidRPr="000954A9" w:rsidRDefault="00B84A57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987F" w14:textId="1EA25844" w:rsidR="00B84A57" w:rsidRPr="000954A9" w:rsidRDefault="00B84A57" w:rsidP="00240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84A57" w:rsidRPr="000954A9" w14:paraId="29741A70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A5852F9" w14:textId="77777777" w:rsidR="00B84A57" w:rsidRPr="000954A9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B84A57" w:rsidRPr="00ED2D0D" w14:paraId="5A80BA4A" w14:textId="77777777" w:rsidTr="003C6CCF">
        <w:trPr>
          <w:trHeight w:val="68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W w:w="1046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9963"/>
            </w:tblGrid>
            <w:tr w:rsidR="00B84A57" w:rsidRPr="00AC3DC4" w14:paraId="35ABD84B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6F77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#</w:t>
                  </w:r>
                </w:p>
              </w:tc>
              <w:tc>
                <w:tcPr>
                  <w:tcW w:w="9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002E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b/>
                      <w:bCs/>
                      <w:color w:val="000000"/>
                      <w:lang w:eastAsia="es-CO"/>
                    </w:rPr>
                    <w:t>DOCUMENTACIÓN</w:t>
                  </w:r>
                </w:p>
              </w:tc>
            </w:tr>
            <w:tr w:rsidR="00B84A57" w:rsidRPr="00AC3DC4" w14:paraId="10A81C2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58BA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1AD69D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Hoja de Vida con fotografía de 3x4 a color y sus respectivos anexos</w:t>
                  </w:r>
                </w:p>
              </w:tc>
            </w:tr>
            <w:tr w:rsidR="00B84A57" w:rsidRPr="00AC3DC4" w14:paraId="7D798EAC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DCDB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946AF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Certificados laborales relacionando fecha de inicio y terminación</w:t>
                  </w:r>
                </w:p>
              </w:tc>
            </w:tr>
            <w:tr w:rsidR="00B84A57" w:rsidRPr="00AC3DC4" w14:paraId="20CBE66F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35A4A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8BA1D2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(1)</w:t>
                  </w: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de Cedula de Ciudadanía o extranjería vigente al 150%</w:t>
                  </w:r>
                </w:p>
              </w:tc>
            </w:tr>
            <w:tr w:rsidR="00B84A57" w:rsidRPr="00AC3DC4" w14:paraId="566F5216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3EE97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4EE86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Libreta Militar al 150% (si aplica)</w:t>
                  </w:r>
                </w:p>
              </w:tc>
            </w:tr>
            <w:tr w:rsidR="00B84A57" w:rsidRPr="00AC3DC4" w14:paraId="772C0850" w14:textId="77777777" w:rsidTr="00B84A57">
              <w:trPr>
                <w:trHeight w:val="36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CF3CE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5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11E933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Fotocopia de diploma y acta de grado o título que acredite la respectiva profesión según perfil requerido</w:t>
                  </w:r>
                </w:p>
              </w:tc>
            </w:tr>
            <w:tr w:rsidR="00B84A57" w:rsidRPr="00AC3DC4" w14:paraId="0D8B2330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7ED81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6F653A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Resolución de convalidación del MEN</w:t>
                  </w: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si aplica.</w:t>
                  </w:r>
                </w:p>
              </w:tc>
            </w:tr>
            <w:tr w:rsidR="00B84A57" w:rsidRPr="00AC3DC4" w14:paraId="6D5F0C3C" w14:textId="77777777" w:rsidTr="00B84A57">
              <w:trPr>
                <w:trHeight w:val="101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195FF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741BE5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fondo de pensiones actualizado (vigencia menor a 30 días)</w:t>
                  </w:r>
                </w:p>
              </w:tc>
            </w:tr>
            <w:tr w:rsidR="00B84A57" w:rsidRPr="00AC3DC4" w14:paraId="42695EF9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55726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D48AA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ARL actualizado</w:t>
                  </w:r>
                </w:p>
              </w:tc>
            </w:tr>
            <w:tr w:rsidR="00B84A57" w:rsidRPr="00AC3DC4" w14:paraId="2A078022" w14:textId="77777777" w:rsidTr="00B84A57">
              <w:trPr>
                <w:trHeight w:val="237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D5FA8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9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FB8AC6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B84A57" w:rsidRPr="00AC3DC4" w14:paraId="5985278E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B66A7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10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2DFE65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Registro Único Tributario actualizado</w:t>
                  </w:r>
                </w:p>
              </w:tc>
            </w:tr>
            <w:tr w:rsidR="00B84A57" w:rsidRPr="00AC3DC4" w14:paraId="4488FF43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B5BA2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11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074904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Compromiso de confidencialidad  (Formato 4)</w:t>
                  </w:r>
                </w:p>
              </w:tc>
            </w:tr>
            <w:tr w:rsidR="00B84A57" w:rsidRPr="00AC3DC4" w14:paraId="0B5ECFED" w14:textId="77777777" w:rsidTr="00B84A57">
              <w:trPr>
                <w:trHeight w:val="29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57AE4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12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385699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Formato de Seguridad Social (Formato 3)</w:t>
                  </w:r>
                </w:p>
              </w:tc>
            </w:tr>
            <w:tr w:rsidR="00B84A57" w:rsidRPr="00AC3DC4" w14:paraId="207105F0" w14:textId="77777777" w:rsidTr="00B84A57">
              <w:trPr>
                <w:trHeight w:val="325"/>
              </w:trPr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B6E3F" w14:textId="77777777" w:rsidR="00B84A57" w:rsidRPr="00AC3DC4" w:rsidRDefault="00B84A57" w:rsidP="00240384">
                  <w:pPr>
                    <w:jc w:val="center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13</w:t>
                  </w:r>
                </w:p>
              </w:tc>
              <w:tc>
                <w:tcPr>
                  <w:tcW w:w="9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A134BE" w14:textId="77777777" w:rsidR="00B84A57" w:rsidRPr="00AC3DC4" w:rsidRDefault="00B84A57" w:rsidP="00240384">
                  <w:pPr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 w:rsidRPr="00AC3DC4">
                    <w:rPr>
                      <w:rFonts w:eastAsia="Times New Roman" w:cs="Calibri"/>
                      <w:color w:val="000000"/>
                      <w:lang w:eastAsia="es-CO"/>
                    </w:rPr>
                    <w:t>Examen ocupacional de ingreso cuando el término del contrato u OPS sea mayor a 30 días</w:t>
                  </w:r>
                </w:p>
              </w:tc>
            </w:tr>
          </w:tbl>
          <w:p w14:paraId="2AFD8269" w14:textId="77777777" w:rsidR="00B84A57" w:rsidRPr="00ED2D0D" w:rsidRDefault="00B84A57" w:rsidP="00240384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B84A57" w:rsidRPr="00A50A05" w14:paraId="62E8266C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7779DA9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84A57" w:rsidRPr="00A50A05" w14:paraId="3F35E939" w14:textId="77777777" w:rsidTr="00AB37AB">
        <w:trPr>
          <w:trHeight w:val="270"/>
        </w:trPr>
        <w:tc>
          <w:tcPr>
            <w:tcW w:w="188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F16E8C1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2349" w:type="pct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EC270E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AA31023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AEF690" w14:textId="77777777" w:rsidR="00B84A57" w:rsidRPr="00A50A05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B84A57" w14:paraId="489600CF" w14:textId="77777777" w:rsidTr="00AB37AB">
        <w:trPr>
          <w:trHeight w:val="270"/>
        </w:trPr>
        <w:tc>
          <w:tcPr>
            <w:tcW w:w="188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4113AA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234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9C2012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1873F09" w14:textId="77777777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8A16B6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5C77F237" w14:textId="77777777" w:rsidTr="00AB37AB">
        <w:trPr>
          <w:trHeight w:val="270"/>
        </w:trPr>
        <w:tc>
          <w:tcPr>
            <w:tcW w:w="1884" w:type="pct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A9E3FC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34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9C0BC5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327C5A83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>cumplir con dichas condiciones incurrirá en causal de rechazo.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A9142D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7DCEB025" w14:textId="77777777" w:rsidTr="00AB37AB">
        <w:trPr>
          <w:trHeight w:val="270"/>
        </w:trPr>
        <w:tc>
          <w:tcPr>
            <w:tcW w:w="1884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940917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34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2D7A6A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DBE2427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7DC3D6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84A57" w14:paraId="615493C2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D487F9D" w14:textId="77777777" w:rsidR="00B84A57" w:rsidRDefault="00B84A57" w:rsidP="0024038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B84A57" w:rsidRPr="00A50A05" w14:paraId="3CFF0871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55EB5" w14:textId="77777777" w:rsidR="00B84A57" w:rsidRPr="00A50A05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Entrevista</w:t>
            </w:r>
          </w:p>
        </w:tc>
      </w:tr>
      <w:tr w:rsidR="00B84A57" w14:paraId="03E1C302" w14:textId="77777777" w:rsidTr="003C6CCF">
        <w:trPr>
          <w:trHeight w:val="27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EF3A3DB" w14:textId="0DD66BD9" w:rsidR="00B84A57" w:rsidRDefault="00B84A57" w:rsidP="0024038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992A1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Prueba técnica que será aplicada solamente en caso de empate en la entrevista. </w:t>
            </w:r>
          </w:p>
        </w:tc>
      </w:tr>
      <w:tr w:rsidR="00B84A57" w:rsidRPr="000954A9" w14:paraId="112F4CC6" w14:textId="77777777" w:rsidTr="003C6CCF">
        <w:trPr>
          <w:trHeight w:val="8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02CAEB" w14:textId="7A315304" w:rsidR="00B84A57" w:rsidRPr="000954A9" w:rsidRDefault="00B84A57" w:rsidP="0024038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interesados deben entregar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físico la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documentación que se solicita en el documento anexo de convocatoria, en la </w:t>
            </w:r>
            <w:r w:rsidR="00E5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la Jefatura de la División de laboratorios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 KM 2 Vía Cajicá - Zipaquirá. PBX 6500000 ext. 3081 (Edif. </w:t>
            </w:r>
            <w:r w:rsidR="00E5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Laboratorios fase 2-</w:t>
            </w:r>
            <w:r w:rsidRPr="002C4E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 2), dentro del término establecido.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Funcionario: </w:t>
            </w:r>
            <w:r w:rsidR="00E52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Adriana Fonseca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9 am – 4pm.</w:t>
            </w:r>
          </w:p>
        </w:tc>
      </w:tr>
    </w:tbl>
    <w:p w14:paraId="67B94883" w14:textId="77777777" w:rsidR="00C8685A" w:rsidRPr="00C8685A" w:rsidRDefault="00C8685A" w:rsidP="00C8685A"/>
    <w:p w14:paraId="3F738F18" w14:textId="77777777" w:rsidR="00C8685A" w:rsidRPr="00C8685A" w:rsidRDefault="00C8685A" w:rsidP="00C8685A"/>
    <w:p w14:paraId="318D10B2" w14:textId="77777777" w:rsidR="00C8685A" w:rsidRPr="00C8685A" w:rsidRDefault="00C8685A" w:rsidP="00C8685A"/>
    <w:p w14:paraId="4AEA5FD7" w14:textId="0BC64845" w:rsidR="00C8685A" w:rsidRDefault="00C8685A" w:rsidP="00C8685A"/>
    <w:p w14:paraId="50CF3D1B" w14:textId="0BC64845" w:rsidR="007B11A4" w:rsidRPr="00C8685A" w:rsidRDefault="00C8685A" w:rsidP="00C8685A">
      <w:pPr>
        <w:tabs>
          <w:tab w:val="left" w:pos="3168"/>
        </w:tabs>
      </w:pPr>
      <w:r>
        <w:tab/>
      </w:r>
    </w:p>
    <w:sectPr w:rsidR="007B11A4" w:rsidRPr="00C8685A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F11C" w14:textId="77777777" w:rsidR="00C10A2E" w:rsidRDefault="00C10A2E" w:rsidP="007B11A4">
      <w:r>
        <w:separator/>
      </w:r>
    </w:p>
  </w:endnote>
  <w:endnote w:type="continuationSeparator" w:id="0">
    <w:p w14:paraId="67E31F14" w14:textId="77777777" w:rsidR="00C10A2E" w:rsidRDefault="00C10A2E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3768" w14:textId="7EFB51BD" w:rsidR="00256A4B" w:rsidRDefault="008C0A8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3" behindDoc="0" locked="0" layoutInCell="1" allowOverlap="1" wp14:anchorId="2A4AEC8F" wp14:editId="2CB6587F">
          <wp:simplePos x="0" y="0"/>
          <wp:positionH relativeFrom="column">
            <wp:posOffset>2748948</wp:posOffset>
          </wp:positionH>
          <wp:positionV relativeFrom="paragraph">
            <wp:posOffset>-391795</wp:posOffset>
          </wp:positionV>
          <wp:extent cx="3536983" cy="872183"/>
          <wp:effectExtent l="0" t="0" r="0" b="0"/>
          <wp:wrapNone/>
          <wp:docPr id="2" name="Imagen 2" descr="/Volumes/LaCie/MAC 4/001 Institucional/Logos Institucionales/logos icontec 2021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LaCie/MAC 4/001 Institucional/Logos Institucionales/logos icontec 2021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83" cy="8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52CE1BD3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06696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Bogotá, </w:t>
                          </w:r>
                          <w:r w:rsidR="0006696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Carrera 11 n.º 101-80,</w:t>
                          </w:r>
                        </w:p>
                        <w:p w14:paraId="0F8884B9" w14:textId="347DD608" w:rsidR="00256A4B" w:rsidRPr="001B334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="00256A4B"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256A4B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833AE7" w:rsidRDefault="00C10A2E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256A4B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833A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256A4B" w:rsidRPr="001B3343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256A4B" w:rsidRPr="001B3343" w:rsidRDefault="00256A4B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" filled="f" stroked="f">
              <v:textbox>
                <w:txbxContent>
                  <w:p w14:paraId="74522CAB" w14:textId="6CE8A7E4" w:rsidR="0006696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Bogotá, </w:t>
                    </w:r>
                    <w:r w:rsidR="0006696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Carrera 11 n.º 101-80,</w:t>
                    </w:r>
                  </w:p>
                  <w:p w14:paraId="0F8884B9" w14:textId="347DD608" w:rsidR="00256A4B" w:rsidRPr="001B334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="00256A4B"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256A4B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833AE7" w:rsidRDefault="00C10A2E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256A4B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833A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256A4B" w:rsidRPr="001B3343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256A4B" w:rsidRPr="001B3343" w:rsidRDefault="00256A4B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EEC59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 w:rsidR="00256A4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3023F83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 w:rsidR="00256A4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8167" w14:textId="77777777" w:rsidR="00C10A2E" w:rsidRDefault="00C10A2E" w:rsidP="007B11A4">
      <w:r>
        <w:separator/>
      </w:r>
    </w:p>
  </w:footnote>
  <w:footnote w:type="continuationSeparator" w:id="0">
    <w:p w14:paraId="06D82765" w14:textId="77777777" w:rsidR="00C10A2E" w:rsidRDefault="00C10A2E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73B8" w14:textId="77777777" w:rsidR="00256A4B" w:rsidRDefault="00C10A2E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</w:p>
  <w:p w14:paraId="00DE2BE5" w14:textId="77777777" w:rsidR="00256A4B" w:rsidRDefault="00256A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4FA6" w14:textId="77777777" w:rsidR="00256A4B" w:rsidRDefault="00256A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6E239C20">
          <wp:simplePos x="0" y="0"/>
          <wp:positionH relativeFrom="column">
            <wp:posOffset>2249805</wp:posOffset>
          </wp:positionH>
          <wp:positionV relativeFrom="paragraph">
            <wp:posOffset>-293370</wp:posOffset>
          </wp:positionV>
          <wp:extent cx="1115695" cy="1115695"/>
          <wp:effectExtent l="0" t="0" r="1905" b="190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B321F"/>
    <w:multiLevelType w:val="hybridMultilevel"/>
    <w:tmpl w:val="FE7227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A4"/>
    <w:rsid w:val="00014044"/>
    <w:rsid w:val="00066963"/>
    <w:rsid w:val="000D04DA"/>
    <w:rsid w:val="000F2800"/>
    <w:rsid w:val="000F56E9"/>
    <w:rsid w:val="001212FF"/>
    <w:rsid w:val="001B14E2"/>
    <w:rsid w:val="001B3343"/>
    <w:rsid w:val="001B5C5D"/>
    <w:rsid w:val="001C04B3"/>
    <w:rsid w:val="00256A4B"/>
    <w:rsid w:val="00272371"/>
    <w:rsid w:val="003C6CCF"/>
    <w:rsid w:val="003D20E3"/>
    <w:rsid w:val="0040018E"/>
    <w:rsid w:val="004305F1"/>
    <w:rsid w:val="004B3B6A"/>
    <w:rsid w:val="006B0920"/>
    <w:rsid w:val="007B11A4"/>
    <w:rsid w:val="00825C74"/>
    <w:rsid w:val="00833AE7"/>
    <w:rsid w:val="00835590"/>
    <w:rsid w:val="008821A8"/>
    <w:rsid w:val="008C0A8D"/>
    <w:rsid w:val="008D3D0C"/>
    <w:rsid w:val="00917A21"/>
    <w:rsid w:val="00992A11"/>
    <w:rsid w:val="009A1663"/>
    <w:rsid w:val="009D11DA"/>
    <w:rsid w:val="00AB37AB"/>
    <w:rsid w:val="00AE2701"/>
    <w:rsid w:val="00B668C2"/>
    <w:rsid w:val="00B84A57"/>
    <w:rsid w:val="00B84B11"/>
    <w:rsid w:val="00B90657"/>
    <w:rsid w:val="00BC4A23"/>
    <w:rsid w:val="00BE43B3"/>
    <w:rsid w:val="00C026FC"/>
    <w:rsid w:val="00C10A2E"/>
    <w:rsid w:val="00C8685A"/>
    <w:rsid w:val="00C91853"/>
    <w:rsid w:val="00CA3BE0"/>
    <w:rsid w:val="00CC38C1"/>
    <w:rsid w:val="00CE42F3"/>
    <w:rsid w:val="00D45C86"/>
    <w:rsid w:val="00E52431"/>
    <w:rsid w:val="00E53DC4"/>
    <w:rsid w:val="00EF2C52"/>
    <w:rsid w:val="00F11973"/>
    <w:rsid w:val="00F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Prrafodelista">
    <w:name w:val="List Paragraph"/>
    <w:basedOn w:val="Normal"/>
    <w:uiPriority w:val="34"/>
    <w:qFormat/>
    <w:rsid w:val="00B84A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paragraph" w:customStyle="1" w:styleId="Default">
    <w:name w:val="Default"/>
    <w:rsid w:val="001B14E2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Cambria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C99"/>
    <w:rsid w:val="00193EDF"/>
    <w:rsid w:val="001C5243"/>
    <w:rsid w:val="001F57DB"/>
    <w:rsid w:val="00284686"/>
    <w:rsid w:val="003C3498"/>
    <w:rsid w:val="004D7994"/>
    <w:rsid w:val="00553CE5"/>
    <w:rsid w:val="008617AC"/>
    <w:rsid w:val="008B5274"/>
    <w:rsid w:val="00A50CC6"/>
    <w:rsid w:val="00B86C99"/>
    <w:rsid w:val="00CC54D5"/>
    <w:rsid w:val="00D6069E"/>
    <w:rsid w:val="00EA0887"/>
    <w:rsid w:val="00F7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A6DF4C-DFF6-4F42-8DB3-6085AD36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Jenny Mambuscay B.</cp:lastModifiedBy>
  <cp:revision>2</cp:revision>
  <dcterms:created xsi:type="dcterms:W3CDTF">2022-03-16T19:07:00Z</dcterms:created>
  <dcterms:modified xsi:type="dcterms:W3CDTF">2022-03-16T19:07:00Z</dcterms:modified>
  <cp:category/>
</cp:coreProperties>
</file>