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43FB58A7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CommentReference"/>
              </w:rPr>
              <w:commentReference w:id="0"/>
            </w:r>
            <w:r w:rsidR="003A62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A6202" w:rsidRPr="003A62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- EES - 2588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CommentReference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D91C982" w:rsidR="000954A9" w:rsidRPr="000954A9" w:rsidRDefault="0057209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OPS 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193EA73" w:rsidR="00A50A05" w:rsidRPr="00F40864" w:rsidRDefault="00CB428F" w:rsidP="00F408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F4086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Profesional con pregrado en Ciencia Política, Estudios Políticos o Relaciones Internacionales con conocimientos teoricos en análisis de gobierno (regulaciones) y Políticas Públicas (Sector Energético), con experiencia en investigación en cualquier área de estas mismas disciplinas, con capacidad de análisis de documentos institucionales, organizaciones y teoricos sobre el sector energético, con capacidad de leer, analizar documentos en ingles</w:t>
            </w:r>
            <w:r w:rsidR="00F4086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</w:t>
            </w:r>
            <w:r w:rsidRPr="00F4086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y con excelentes capacidades de </w:t>
            </w:r>
            <w:r w:rsidR="00F40864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redacción para apoyar la redacción de documentos académicos</w:t>
            </w:r>
            <w:r w:rsidR="0007323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</w:t>
            </w:r>
            <w:r w:rsidR="00271D5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que adicionalmente cuente con experiencia en la elaboración de este tipo de documentos en proyectos de investigación financiados por Universidades con Acreditación de Alta Calidad.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351791" w14:textId="7BB7FD72" w:rsidR="003F423B" w:rsidRDefault="00572091" w:rsidP="0057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Presentar Acta de Grado de su último título académico</w:t>
            </w:r>
          </w:p>
          <w:p w14:paraId="5C82EA76" w14:textId="46C3C61E" w:rsidR="00572091" w:rsidRDefault="00572091" w:rsidP="0057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sido previamente contratado en modalidad de Asistente de investigación por más de dos (2) vigencias anuales</w:t>
            </w:r>
          </w:p>
          <w:p w14:paraId="5F9447A3" w14:textId="20BE4B87" w:rsidR="00572091" w:rsidRDefault="00572091" w:rsidP="0057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total de la contratación para un mismo asistente de investigación, por participación en el proyecto no podrá superar</w:t>
            </w:r>
          </w:p>
          <w:p w14:paraId="7A527F81" w14:textId="712876A2" w:rsidR="00FC3CF7" w:rsidRPr="001B039C" w:rsidRDefault="00572091" w:rsidP="001B0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Profesional graduado sin posgrado: 35 SMMLV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79FC421" w:rsidR="00531139" w:rsidRPr="000954A9" w:rsidRDefault="0057209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Relaciones Internacionales y Estudios Políticos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06D3DEF" w:rsidR="00531139" w:rsidRPr="000954A9" w:rsidRDefault="0069558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                   </w:t>
            </w:r>
            <w:r w:rsid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CB977D4" w:rsidR="00531139" w:rsidRPr="000954A9" w:rsidRDefault="0057209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2016/I – 2016/II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4224C8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5720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2F2D87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5720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921C60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64A7CAC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C4E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8AFB88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141B9B3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</w:t>
            </w:r>
            <w:r w:rsidR="003C4E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85C1CD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5720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9469AA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C4E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92AE9D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5720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D1D8D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B03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5720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96E45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</w:t>
            </w:r>
            <w:r w:rsidR="003C4E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48DD6E2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572091" w:rsidRP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INV - EES - 2588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titulado: </w:t>
            </w:r>
            <w:r w:rsidR="00572091" w:rsidRP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"Instituciones y Regulación de la Integración Energética Europea 2010 - 2017"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6081AABC" w:rsidR="00531139" w:rsidRPr="000954A9" w:rsidRDefault="0057209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Relaciones Internacionales, Estrategia y Seguridad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8BAFA52" w:rsidR="00531139" w:rsidRPr="000954A9" w:rsidRDefault="0057209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Universidad Militar Nueva Granada Sede </w:t>
            </w:r>
            <w:r w:rsidR="00713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Campus NG 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Cajicá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2062757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720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CommentReference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554D5C1" w:rsidR="00531139" w:rsidRPr="000954A9" w:rsidRDefault="00572091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 de avance acorde a las obligaciones establecidas en la </w:t>
            </w:r>
            <w:r w:rsidR="001B039C" w:rsidRP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Orden</w:t>
            </w:r>
            <w:r w:rsidRPr="00572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7B53E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3E801FC" w:rsidR="00531139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1581A06E" w:rsidR="00531139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que contenga el mapa normativo energético vigente a 2017, en materia de generación, transporte y comercialización de los ámbitos de la energía eléctrica, nuclear, eólica, solar, gas y derivados del petróleo en la Unión Europea (Extensión: Entre 20 - 30 páginas).</w:t>
            </w:r>
          </w:p>
        </w:tc>
      </w:tr>
      <w:tr w:rsidR="00531139" w:rsidRPr="007B53E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56A104CD" w:rsidR="00531139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85372F6" w:rsidR="00531139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que contenga el mapa normativo energético vigente a 2017, en materia de generación, transporte y comercialización de los ámbitos de la energía eléctrica, nuclear, eólica, solar, gas y derivados del petróleo a nivel de la administración nacional de la República Francesa y a nivel federal de la República Federal de Alemania (Extensión: Entre 20 - 30 páginas).</w:t>
            </w:r>
          </w:p>
        </w:tc>
      </w:tr>
      <w:tr w:rsidR="001B039C" w:rsidRPr="007B53E9" w14:paraId="438BC3E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BACABE" w14:textId="7A4207A8" w:rsidR="001B039C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00BE26" w14:textId="39E0D060" w:rsidR="001B039C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que contenga el mapa normativo energético vigente a 2017, en materia de generación, transporte y comercialización de los ámbitos de la energía eléctrica, nuclear, eólica, solar, gas y derivados del petróleo a nivel departamental de la República Francesa y de los Estados (Landers) de la República Federal Francesa (Extensión: Entre 20 - 30 páginas).</w:t>
            </w:r>
          </w:p>
        </w:tc>
      </w:tr>
      <w:tr w:rsidR="001B039C" w:rsidRPr="007B53E9" w14:paraId="2A4F43C1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9D3C2E" w14:textId="522CBA68" w:rsidR="001B039C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1AB99A" w14:textId="04C44795" w:rsidR="001B039C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que contenga el mapa normativo energético vigente a 2017, en materia de generación, transporte y comercialización de los ámbitos de la energía eléctrica, nuclear, eólica, solar, gas y derivados del petróleo a nivel municipal de la República Francesa y distritos (Kreise) de la República Federal de Alemania (Extensión: Entre 20 - 30 páginas).</w:t>
            </w:r>
          </w:p>
        </w:tc>
      </w:tr>
      <w:tr w:rsidR="001B039C" w:rsidRPr="007B53E9" w14:paraId="45D0774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0028AF" w14:textId="18F803B9" w:rsidR="001B039C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25A24F" w14:textId="0340F83A" w:rsidR="001B039C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Escrito descriptivo y caracterización en temas administrativos (Relación entre Organizaciones del Estado y Privados) de los Reguladores Energéticos franceses, alemanes y de la Unión Europea, en los ámbitos de la energía eléctrica, nuclear, eólica, solar, gas y derivados del petróleo (Extensión: Entre 20 - 30 páginas).</w:t>
            </w:r>
          </w:p>
        </w:tc>
      </w:tr>
      <w:tr w:rsidR="001B039C" w:rsidRPr="007B53E9" w14:paraId="6834E570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93E5A4" w14:textId="7DB37ECF" w:rsidR="001B039C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DDC0A9" w14:textId="6806EC32" w:rsidR="001B039C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Escrito descriptivo y caracterización en temas jurídicos (Normatividad) e institucionales (Marco Teórico) de los Reguladores Energéticos franceses, alemanes y de la Unión Europea, en los ámbitos de la energía eléctrica, nuclear, eólica, solar, gas y derivados del petróleo (Extensión: Entre 20 - 30 páginas).</w:t>
            </w:r>
          </w:p>
        </w:tc>
      </w:tr>
      <w:tr w:rsidR="001B039C" w:rsidRPr="007B53E9" w14:paraId="31E8AC6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1385F1" w14:textId="6A14CAA6" w:rsidR="001B039C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064DEF" w14:textId="54BF2AAE" w:rsidR="001B039C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con el mapa de actores (Públicos, privados, foráneos, comunitarios, ONG’s, Fondos de Capital, etc.), su respectivo gremio y sus intereses del Sector Energético francés y alemana (energía eléctrica, nuclear, eólica, solar gas y derivados del petróleo) (Extensión: Entre 20 - 30 páginas).</w:t>
            </w:r>
          </w:p>
        </w:tc>
      </w:tr>
      <w:tr w:rsidR="001B039C" w:rsidRPr="007B53E9" w14:paraId="7520CB5F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954A8" w14:textId="3AAF4175" w:rsidR="001B039C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D15E70" w14:textId="3BDEE8C6" w:rsidR="001B039C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Escrito que articule el desarrollo teórico, la recopilación normativa y regulatoria, sobre Paris (Francia), a partir del cual se posible construir una conclusión donde se definan las instituciones y sus respectivas interacciones entre los niveles supranacionales, nacionales, regionales y locales, en cuanto a la regulación energética (Extensión: Entre 20 - 30 páginas).</w:t>
            </w:r>
          </w:p>
        </w:tc>
      </w:tr>
      <w:tr w:rsidR="00531139" w:rsidRPr="007B53E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06F08B5" w:rsidR="00531139" w:rsidRDefault="001B039C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1A2F6CFA" w:rsidR="00531139" w:rsidRPr="007B53E9" w:rsidRDefault="001B039C" w:rsidP="001B03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B53E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Escrito que articule el desarrollo teórico, la recopilación normativa y regulatoria, sobre Berlín (Alemania), a partir del cual se posible construir una conclusión donde se definan las instituciones y sus respectivas interacciones entre los niveles supranacionales, nacionales, regionales y locales, en cuanto a la regulación energética (Extensión: Entre 20 - 30 páginas).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EC25D6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3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DD23048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Viernes 16 de Marzo de 2018</w:t>
            </w:r>
          </w:p>
        </w:tc>
      </w:tr>
      <w:tr w:rsidR="00EC25D6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4"/>
            <w:r>
              <w:rPr>
                <w:rStyle w:val="CommentReference"/>
              </w:rPr>
              <w:commentReference w:id="4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045EF50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Martes 20 de Marzo de 2018</w:t>
            </w:r>
            <w:r w:rsidR="00A743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Programa RIESP -CAMPUS</w:t>
            </w:r>
          </w:p>
        </w:tc>
      </w:tr>
      <w:tr w:rsidR="00EC25D6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96691DD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Martes 20 de Marzo de 2018</w:t>
            </w:r>
          </w:p>
        </w:tc>
      </w:tr>
      <w:tr w:rsidR="00EC25D6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B3A1F8F" w:rsidR="00EC25D6" w:rsidRPr="000954A9" w:rsidRDefault="00EC25D6" w:rsidP="00EC2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Miércoles 21 de Marzo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C9DF9E" w14:textId="77777777" w:rsidR="0050422A" w:rsidRPr="000A167F" w:rsidRDefault="0050422A" w:rsidP="0050422A">
            <w:pPr>
              <w:pStyle w:val="ListParagraph"/>
              <w:numPr>
                <w:ilvl w:val="0"/>
                <w:numId w:val="4"/>
              </w:numPr>
              <w:ind w:right="-142"/>
              <w:rPr>
                <w:rFonts w:ascii="Calibri" w:hAnsi="Calibri" w:cs="Tahoma"/>
                <w:sz w:val="20"/>
                <w:lang w:val="es-ES"/>
              </w:rPr>
            </w:pPr>
            <w:r w:rsidRPr="000A167F">
              <w:rPr>
                <w:rFonts w:ascii="Calibri" w:hAnsi="Calibri" w:cs="Tahoma"/>
                <w:sz w:val="20"/>
                <w:lang w:val="es-ES"/>
              </w:rPr>
              <w:t xml:space="preserve">Hoja de Vida (tipo personal) con fotografía de 3x4 a color </w:t>
            </w:r>
          </w:p>
          <w:p w14:paraId="516CDA95" w14:textId="77777777" w:rsidR="0050422A" w:rsidRPr="0050422A" w:rsidRDefault="0050422A" w:rsidP="0050422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0422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Cédula de Ciudadanía vigente (amarilla con hologramas) al 150% </w:t>
            </w:r>
          </w:p>
          <w:p w14:paraId="03ACD90D" w14:textId="77777777" w:rsidR="0050422A" w:rsidRPr="004B1398" w:rsidRDefault="0050422A" w:rsidP="0050422A">
            <w:pPr>
              <w:pStyle w:val="ListParagraph"/>
              <w:numPr>
                <w:ilvl w:val="0"/>
                <w:numId w:val="4"/>
              </w:numPr>
              <w:ind w:right="-142"/>
              <w:rPr>
                <w:rFonts w:ascii="Calibri" w:hAnsi="Calibri" w:cs="Tahoma"/>
                <w:sz w:val="20"/>
                <w:lang w:val="es-ES"/>
              </w:rPr>
            </w:pPr>
            <w:r w:rsidRPr="004B1398">
              <w:rPr>
                <w:rFonts w:ascii="Calibri" w:hAnsi="Calibri" w:cs="Tahoma"/>
                <w:sz w:val="20"/>
                <w:lang w:val="es-ES"/>
              </w:rPr>
              <w:t xml:space="preserve">Fotocopia de Diploma y Acta de Grado o título que acredite la respectiva profesión </w:t>
            </w:r>
          </w:p>
          <w:p w14:paraId="7F44443C" w14:textId="77777777" w:rsidR="0050422A" w:rsidRDefault="0050422A" w:rsidP="0050422A">
            <w:pPr>
              <w:pStyle w:val="ListParagraph"/>
              <w:numPr>
                <w:ilvl w:val="0"/>
                <w:numId w:val="4"/>
              </w:numPr>
              <w:ind w:right="-142"/>
              <w:rPr>
                <w:rFonts w:ascii="Calibri" w:hAnsi="Calibri" w:cs="Tahoma"/>
                <w:sz w:val="20"/>
                <w:lang w:val="es-ES"/>
              </w:rPr>
            </w:pPr>
            <w:r>
              <w:rPr>
                <w:rFonts w:ascii="Calibri" w:hAnsi="Calibri" w:cs="Tahoma"/>
                <w:sz w:val="20"/>
                <w:lang w:val="es-ES"/>
              </w:rPr>
              <w:t>C</w:t>
            </w:r>
            <w:r w:rsidRPr="00C84BB5">
              <w:rPr>
                <w:rFonts w:ascii="Calibri" w:hAnsi="Calibri" w:cs="Tahoma"/>
                <w:sz w:val="20"/>
                <w:lang w:val="es-ES"/>
              </w:rPr>
              <w:t xml:space="preserve">ertificación de Afiliación a </w:t>
            </w:r>
            <w:r w:rsidRPr="00C84BB5">
              <w:rPr>
                <w:rFonts w:ascii="Calibri" w:hAnsi="Calibri" w:cs="Tahoma"/>
                <w:b/>
                <w:sz w:val="20"/>
                <w:lang w:val="es-ES"/>
              </w:rPr>
              <w:t>Fondo de Pensiones AFP</w:t>
            </w:r>
            <w:r w:rsidRPr="00C84BB5">
              <w:rPr>
                <w:rFonts w:ascii="Calibri" w:hAnsi="Calibri" w:cs="Tahoma"/>
                <w:sz w:val="20"/>
                <w:lang w:val="es-ES"/>
              </w:rPr>
              <w:t xml:space="preserve"> (Aseguradora de Fondos de Pensiones) </w:t>
            </w:r>
            <w:r>
              <w:rPr>
                <w:rFonts w:ascii="Calibri" w:hAnsi="Calibri" w:cs="Tahoma"/>
                <w:sz w:val="20"/>
                <w:lang w:val="es-ES"/>
              </w:rPr>
              <w:t xml:space="preserve">actualizado no mayor a 15 días y que su estado sea </w:t>
            </w:r>
            <w:r w:rsidRPr="00680D55">
              <w:rPr>
                <w:rFonts w:ascii="Calibri" w:hAnsi="Calibri" w:cs="Tahoma"/>
                <w:b/>
                <w:sz w:val="20"/>
                <w:lang w:val="es-ES"/>
              </w:rPr>
              <w:t>ACTIVO/COTIZANTE/MODALIDAD INDEPENDIENTE.</w:t>
            </w:r>
          </w:p>
          <w:p w14:paraId="43384B02" w14:textId="77777777" w:rsidR="0050422A" w:rsidRPr="00680D55" w:rsidRDefault="0050422A" w:rsidP="0050422A">
            <w:pPr>
              <w:pStyle w:val="ListParagraph"/>
              <w:numPr>
                <w:ilvl w:val="0"/>
                <w:numId w:val="4"/>
              </w:numPr>
              <w:ind w:right="-142"/>
              <w:rPr>
                <w:rFonts w:ascii="Calibri" w:hAnsi="Calibri" w:cs="Tahoma"/>
                <w:sz w:val="20"/>
                <w:lang w:val="es-ES"/>
              </w:rPr>
            </w:pPr>
            <w:r w:rsidRPr="00680D55">
              <w:rPr>
                <w:rFonts w:ascii="Calibri" w:hAnsi="Calibri" w:cs="Tahoma"/>
                <w:sz w:val="20"/>
                <w:lang w:val="es-ES"/>
              </w:rPr>
              <w:t xml:space="preserve">Certificación de Afiliación a </w:t>
            </w:r>
            <w:r w:rsidRPr="00680D55">
              <w:rPr>
                <w:rFonts w:ascii="Calibri" w:hAnsi="Calibri" w:cs="Tahoma"/>
                <w:b/>
                <w:sz w:val="20"/>
                <w:lang w:val="es-ES"/>
              </w:rPr>
              <w:t>EPS</w:t>
            </w:r>
            <w:r w:rsidRPr="00680D55">
              <w:rPr>
                <w:rFonts w:ascii="Calibri" w:hAnsi="Calibri" w:cs="Tahoma"/>
                <w:sz w:val="20"/>
                <w:lang w:val="es-ES"/>
              </w:rPr>
              <w:t xml:space="preserve"> (Entidad Promotora de Salud), Actualizado, no mayor a </w:t>
            </w:r>
            <w:r>
              <w:rPr>
                <w:rFonts w:ascii="Calibri" w:hAnsi="Calibri" w:cs="Tahoma"/>
                <w:sz w:val="20"/>
                <w:lang w:val="es-ES"/>
              </w:rPr>
              <w:t>15</w:t>
            </w:r>
            <w:r w:rsidRPr="00680D55">
              <w:rPr>
                <w:rFonts w:ascii="Calibri" w:hAnsi="Calibri" w:cs="Tahoma"/>
                <w:sz w:val="20"/>
                <w:lang w:val="es-ES"/>
              </w:rPr>
              <w:t xml:space="preserve"> días y que su estado sea </w:t>
            </w:r>
            <w:r w:rsidRPr="00680D55">
              <w:rPr>
                <w:rFonts w:ascii="Calibri" w:hAnsi="Calibri" w:cs="Tahoma"/>
                <w:b/>
                <w:sz w:val="20"/>
                <w:lang w:val="es-ES"/>
              </w:rPr>
              <w:t>ACTIVO/COTIZANTE/MODALIDAD INDEPENDIENTE.</w:t>
            </w:r>
          </w:p>
          <w:p w14:paraId="2D3F0770" w14:textId="77777777" w:rsidR="0050422A" w:rsidRPr="00334F6F" w:rsidRDefault="0050422A" w:rsidP="0050422A">
            <w:pPr>
              <w:pStyle w:val="ListParagraph"/>
              <w:numPr>
                <w:ilvl w:val="0"/>
                <w:numId w:val="4"/>
              </w:numPr>
              <w:ind w:right="-142"/>
              <w:rPr>
                <w:rFonts w:ascii="Calibri" w:hAnsi="Calibri" w:cs="Tahoma"/>
                <w:sz w:val="20"/>
                <w:lang w:val="es-ES"/>
              </w:rPr>
            </w:pPr>
            <w:r w:rsidRPr="00680D55">
              <w:rPr>
                <w:rFonts w:ascii="Calibri" w:hAnsi="Calibri" w:cs="Tahoma"/>
                <w:sz w:val="20"/>
                <w:lang w:val="es-ES"/>
              </w:rPr>
              <w:t xml:space="preserve">Certificación de Afiliación a </w:t>
            </w:r>
            <w:r w:rsidRPr="00486A22">
              <w:rPr>
                <w:rFonts w:ascii="Calibri" w:hAnsi="Calibri" w:cs="Tahoma"/>
                <w:b/>
                <w:sz w:val="20"/>
                <w:lang w:val="es-ES"/>
              </w:rPr>
              <w:t>ARL</w:t>
            </w:r>
            <w:r>
              <w:rPr>
                <w:rFonts w:ascii="Calibri" w:hAnsi="Calibri" w:cs="Tahoma"/>
                <w:b/>
                <w:sz w:val="20"/>
                <w:lang w:val="es-ES"/>
              </w:rPr>
              <w:t>,</w:t>
            </w:r>
            <w:r w:rsidRPr="00680D55">
              <w:rPr>
                <w:rFonts w:ascii="Calibri" w:hAnsi="Calibri" w:cs="Tahoma"/>
                <w:sz w:val="20"/>
                <w:lang w:val="es-ES"/>
              </w:rPr>
              <w:t xml:space="preserve"> Actualizado, no mayor a </w:t>
            </w:r>
            <w:r>
              <w:rPr>
                <w:rFonts w:ascii="Calibri" w:hAnsi="Calibri" w:cs="Tahoma"/>
                <w:sz w:val="20"/>
                <w:lang w:val="es-ES"/>
              </w:rPr>
              <w:t>15</w:t>
            </w:r>
            <w:r w:rsidRPr="00680D55">
              <w:rPr>
                <w:rFonts w:ascii="Calibri" w:hAnsi="Calibri" w:cs="Tahoma"/>
                <w:sz w:val="20"/>
                <w:lang w:val="es-ES"/>
              </w:rPr>
              <w:t xml:space="preserve"> días y que su estado sea </w:t>
            </w:r>
            <w:r w:rsidRPr="00680D55">
              <w:rPr>
                <w:rFonts w:ascii="Calibri" w:hAnsi="Calibri" w:cs="Tahoma"/>
                <w:b/>
                <w:sz w:val="20"/>
                <w:lang w:val="es-ES"/>
              </w:rPr>
              <w:t>ACTIVO/COTIZANTE/MODALIDAD INDEPENDIENTE.</w:t>
            </w:r>
          </w:p>
          <w:p w14:paraId="25A91C7E" w14:textId="52ACE44E" w:rsidR="00A50A05" w:rsidRPr="0050422A" w:rsidRDefault="0050422A" w:rsidP="005042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right="-142"/>
              <w:rPr>
                <w:rFonts w:ascii="Calibri" w:hAnsi="Calibri" w:cs="Tahoma"/>
                <w:sz w:val="20"/>
                <w:lang w:val="es-ES"/>
              </w:rPr>
            </w:pPr>
            <w:r w:rsidRPr="00334F6F">
              <w:rPr>
                <w:rFonts w:ascii="Calibri" w:hAnsi="Calibri" w:cs="Tahoma"/>
                <w:sz w:val="20"/>
                <w:lang w:val="es-ES"/>
              </w:rPr>
              <w:t>Registro Único Tributario (RUT) actualizado</w:t>
            </w:r>
            <w:r>
              <w:rPr>
                <w:rFonts w:ascii="Calibri" w:hAnsi="Calibri" w:cs="Tahoma"/>
                <w:sz w:val="20"/>
                <w:lang w:val="es-ES"/>
              </w:rPr>
              <w:t xml:space="preserve"> (como mínimo vigencia 2016)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8E17F7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8E17F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11. </w:t>
            </w:r>
            <w:r w:rsidR="00990ACE" w:rsidRPr="008E17F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CRITERIOS DE EVALUACIÓ</w:t>
            </w:r>
            <w:r w:rsidR="00A50A05" w:rsidRPr="008E17F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0B0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0B0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7A8701D" w:rsidR="00E36E47" w:rsidRDefault="00806EF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50 %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0B0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0B0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6F01C1E" w:rsidR="00E36E47" w:rsidRDefault="008B6960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25 %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0B0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0B0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4735CCE" w:rsidR="00E36E47" w:rsidRDefault="008B6960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25 %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118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12. </w:t>
            </w:r>
            <w:r w:rsidR="000D0CB5" w:rsidRPr="00E118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CRITERIOS DE </w:t>
            </w:r>
            <w:commentRangeStart w:id="7"/>
            <w:r w:rsidR="000D0CB5" w:rsidRPr="00E118B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DESEMPATE</w:t>
            </w:r>
            <w:commentRangeEnd w:id="7"/>
            <w:r w:rsidR="00ED1FF1" w:rsidRPr="00E118BA">
              <w:rPr>
                <w:rStyle w:val="CommentReference"/>
                <w:color w:val="000000" w:themeColor="text1"/>
              </w:rPr>
              <w:commentReference w:id="7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53B8D59" w:rsidR="00A50A05" w:rsidRPr="00A50A05" w:rsidRDefault="00E36E47" w:rsidP="008E1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25CA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25CA4" w:rsidRPr="005D0D9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</w:t>
            </w:r>
            <w:r w:rsidR="005D0D9D" w:rsidRPr="005D0D9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proyectos de investigación universitaria, participando como Joven Investigador, asistente de investigación, auxiliar de investigación</w:t>
            </w:r>
            <w:r w:rsidR="00C71B5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similares.</w:t>
            </w:r>
            <w:bookmarkStart w:id="8" w:name="_GoBack"/>
            <w:bookmarkEnd w:id="8"/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CEA2A51" w:rsidR="00E36E47" w:rsidRPr="00AF4791" w:rsidRDefault="00E36E47" w:rsidP="008E1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E17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F4791" w:rsidRPr="00AF479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   Presentar evidencia de documentos académicos en proceso de publicación o elaborados dentro de un proyecto de investigación financiado por una Universidad Acreditada en Alta Calidad por el Ministerio de Educación Nacional de la República de Colombia.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BA287AC" w:rsidR="00531139" w:rsidRPr="000954A9" w:rsidRDefault="00531139" w:rsidP="008E17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E17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*Nota.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Lugar de entrega de la documentación: Universidad Militar Nueva Granada ubicada en 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</w:t>
            </w:r>
            <w:r w:rsidR="0050422A" w:rsidRP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Kilómetro 3 vía Cajicá 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–</w:t>
            </w:r>
            <w:r w:rsidR="0050422A" w:rsidRP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Zipaquirá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</w:t>
            </w:r>
            <w:r w:rsidR="0050422A" w:rsidRP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Cajicá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0422A" w:rsidRP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Edificio Camacho Leyva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2, Programa de Relaciones Internacionales y Estudios Políticos.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Camilo </w:t>
            </w:r>
            <w:r w:rsidR="00C71B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Andrés Rodríguez Bord</w:t>
            </w:r>
            <w:r w:rsidR="00504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5F1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9:00 </w:t>
            </w:r>
            <w:r w:rsidR="00752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a.m.</w:t>
            </w:r>
            <w:r w:rsidR="005F1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– 12:</w:t>
            </w:r>
            <w:r w:rsidR="00752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00 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Torres Rojas" w:date="2018-03-08T08:11:00Z" w:initials="ATR">
    <w:p w14:paraId="00EE7CA4" w14:textId="77777777" w:rsidR="00F956F7" w:rsidRDefault="00F956F7">
      <w:pPr>
        <w:pStyle w:val="CommentText"/>
      </w:pPr>
      <w:r>
        <w:rPr>
          <w:rStyle w:val="CommentReference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CommentText"/>
      </w:pPr>
      <w:r>
        <w:rPr>
          <w:rStyle w:val="CommentReference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CommentText"/>
      </w:pPr>
      <w:r>
        <w:rPr>
          <w:rStyle w:val="CommentReference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CommentText"/>
      </w:pPr>
      <w:r>
        <w:t>En caso de ser joven investigador o asistente graduado relacionar los compromisos de la resolución 0479 de 2018.</w:t>
      </w:r>
    </w:p>
  </w:comment>
  <w:comment w:id="3" w:author="Andrea Torres Rojas" w:date="2018-03-09T11:05:00Z" w:initials="ATR">
    <w:p w14:paraId="46905A58" w14:textId="415102F8" w:rsidR="00EC25D6" w:rsidRDefault="00EC25D6">
      <w:pPr>
        <w:pStyle w:val="CommentText"/>
      </w:pPr>
      <w:r>
        <w:rPr>
          <w:rStyle w:val="CommentReference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4" w:author="Andrea Torres Rojas" w:date="2018-03-09T11:20:00Z" w:initials="ATR">
    <w:p w14:paraId="31D3E0B5" w14:textId="13376F72" w:rsidR="00EC25D6" w:rsidRDefault="00EC25D6">
      <w:pPr>
        <w:pStyle w:val="CommentText"/>
      </w:pPr>
      <w:r>
        <w:rPr>
          <w:rStyle w:val="CommentReference"/>
        </w:rPr>
        <w:annotationRef/>
      </w:r>
      <w:r>
        <w:t>Fijar el lugar, la fecha y hora exactos</w:t>
      </w:r>
    </w:p>
  </w:comment>
  <w:comment w:id="5" w:author="Andrea Torres Rojas" w:date="2018-03-09T11:20:00Z" w:initials="ATR">
    <w:p w14:paraId="49D0D788" w14:textId="2D7598D6" w:rsidR="00EC25D6" w:rsidRDefault="00EC25D6">
      <w:pPr>
        <w:pStyle w:val="CommentText"/>
      </w:pPr>
      <w:r>
        <w:rPr>
          <w:rStyle w:val="CommentReference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6" w:author="Andrea Torres Rojas" w:date="2018-03-09T11:24:00Z" w:initials="ATR">
    <w:p w14:paraId="537156C7" w14:textId="6265955F" w:rsidR="00EC25D6" w:rsidRDefault="00EC25D6">
      <w:pPr>
        <w:pStyle w:val="CommentText"/>
      </w:pPr>
      <w:r>
        <w:rPr>
          <w:rStyle w:val="CommentReference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7" w:author="Andrea Torres Rojas" w:date="2018-03-09T13:57:00Z" w:initials="ATR">
    <w:p w14:paraId="562D39D4" w14:textId="0EF6B49D" w:rsidR="00ED1FF1" w:rsidRDefault="00ED1FF1">
      <w:pPr>
        <w:pStyle w:val="CommentText"/>
      </w:pPr>
      <w:r>
        <w:rPr>
          <w:rStyle w:val="CommentReference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E534FC8"/>
  <w16cid:commentId w16cid:paraId="46905A58" w16cid:durableId="1E534FC9"/>
  <w16cid:commentId w16cid:paraId="31D3E0B5" w16cid:durableId="1E534FCA"/>
  <w16cid:commentId w16cid:paraId="49D0D788" w16cid:durableId="1E534FCB"/>
  <w16cid:commentId w16cid:paraId="537156C7" w16cid:durableId="1E534FCC"/>
  <w16cid:commentId w16cid:paraId="562D39D4" w16cid:durableId="1E534F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D0CD" w14:textId="77777777" w:rsidR="00A47CCD" w:rsidRDefault="00A47CCD" w:rsidP="00B83B7D">
      <w:pPr>
        <w:spacing w:after="0" w:line="240" w:lineRule="auto"/>
      </w:pPr>
      <w:r>
        <w:separator/>
      </w:r>
    </w:p>
  </w:endnote>
  <w:endnote w:type="continuationSeparator" w:id="0">
    <w:p w14:paraId="787C4AE0" w14:textId="77777777" w:rsidR="00A47CCD" w:rsidRDefault="00A47CC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2CCA" w14:textId="77777777" w:rsidR="00A47CCD" w:rsidRDefault="00A47CCD" w:rsidP="00B83B7D">
      <w:pPr>
        <w:spacing w:after="0" w:line="240" w:lineRule="auto"/>
      </w:pPr>
      <w:r>
        <w:separator/>
      </w:r>
    </w:p>
  </w:footnote>
  <w:footnote w:type="continuationSeparator" w:id="0">
    <w:p w14:paraId="3E80DFA0" w14:textId="77777777" w:rsidR="00A47CCD" w:rsidRDefault="00A47CC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BAA"/>
    <w:multiLevelType w:val="hybridMultilevel"/>
    <w:tmpl w:val="539C1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CC1"/>
    <w:multiLevelType w:val="hybridMultilevel"/>
    <w:tmpl w:val="20D636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3EE"/>
    <w:multiLevelType w:val="hybridMultilevel"/>
    <w:tmpl w:val="B8F4E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5CF4"/>
    <w:multiLevelType w:val="hybridMultilevel"/>
    <w:tmpl w:val="AF942E80"/>
    <w:lvl w:ilvl="0" w:tplc="A9CEDD8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73231"/>
    <w:rsid w:val="000954A9"/>
    <w:rsid w:val="00097F53"/>
    <w:rsid w:val="000B03AE"/>
    <w:rsid w:val="000D0CB5"/>
    <w:rsid w:val="001701A8"/>
    <w:rsid w:val="0019463E"/>
    <w:rsid w:val="001B039C"/>
    <w:rsid w:val="001C0637"/>
    <w:rsid w:val="001D2C91"/>
    <w:rsid w:val="002436B3"/>
    <w:rsid w:val="00271D59"/>
    <w:rsid w:val="0028082A"/>
    <w:rsid w:val="002B2E44"/>
    <w:rsid w:val="002B53F6"/>
    <w:rsid w:val="002C78ED"/>
    <w:rsid w:val="002D0A1C"/>
    <w:rsid w:val="002D6443"/>
    <w:rsid w:val="0034302F"/>
    <w:rsid w:val="00390344"/>
    <w:rsid w:val="003A6202"/>
    <w:rsid w:val="003B0AD5"/>
    <w:rsid w:val="003C4EB0"/>
    <w:rsid w:val="003F423B"/>
    <w:rsid w:val="00405D2D"/>
    <w:rsid w:val="00410B23"/>
    <w:rsid w:val="0050422A"/>
    <w:rsid w:val="005047AF"/>
    <w:rsid w:val="00531139"/>
    <w:rsid w:val="005556F0"/>
    <w:rsid w:val="0056303C"/>
    <w:rsid w:val="00572091"/>
    <w:rsid w:val="00585012"/>
    <w:rsid w:val="005A07D3"/>
    <w:rsid w:val="005A1A55"/>
    <w:rsid w:val="005D0D9D"/>
    <w:rsid w:val="005D1AB8"/>
    <w:rsid w:val="005F190C"/>
    <w:rsid w:val="00614AE2"/>
    <w:rsid w:val="00625CA4"/>
    <w:rsid w:val="00651BED"/>
    <w:rsid w:val="00674A7D"/>
    <w:rsid w:val="00695583"/>
    <w:rsid w:val="006F473F"/>
    <w:rsid w:val="00713B66"/>
    <w:rsid w:val="00752579"/>
    <w:rsid w:val="00763D28"/>
    <w:rsid w:val="007B53E9"/>
    <w:rsid w:val="007D6A20"/>
    <w:rsid w:val="00806EFF"/>
    <w:rsid w:val="00875486"/>
    <w:rsid w:val="008754BF"/>
    <w:rsid w:val="008B44A5"/>
    <w:rsid w:val="008B6960"/>
    <w:rsid w:val="008D1DAE"/>
    <w:rsid w:val="008E17F7"/>
    <w:rsid w:val="009035DE"/>
    <w:rsid w:val="00911D96"/>
    <w:rsid w:val="00946B52"/>
    <w:rsid w:val="00973B36"/>
    <w:rsid w:val="009769D1"/>
    <w:rsid w:val="00990ACE"/>
    <w:rsid w:val="009B563A"/>
    <w:rsid w:val="009B7F67"/>
    <w:rsid w:val="009D04E7"/>
    <w:rsid w:val="009E76AC"/>
    <w:rsid w:val="00A06818"/>
    <w:rsid w:val="00A434CE"/>
    <w:rsid w:val="00A4410C"/>
    <w:rsid w:val="00A47CCD"/>
    <w:rsid w:val="00A50A05"/>
    <w:rsid w:val="00A74397"/>
    <w:rsid w:val="00A81562"/>
    <w:rsid w:val="00AF4791"/>
    <w:rsid w:val="00AF5C6D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71B5B"/>
    <w:rsid w:val="00C80F80"/>
    <w:rsid w:val="00CA000D"/>
    <w:rsid w:val="00CB428F"/>
    <w:rsid w:val="00CD7762"/>
    <w:rsid w:val="00D11589"/>
    <w:rsid w:val="00D30365"/>
    <w:rsid w:val="00D55752"/>
    <w:rsid w:val="00D618A1"/>
    <w:rsid w:val="00E118BA"/>
    <w:rsid w:val="00E36E47"/>
    <w:rsid w:val="00E40829"/>
    <w:rsid w:val="00EC25D6"/>
    <w:rsid w:val="00ED1FF1"/>
    <w:rsid w:val="00F40864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Revision">
    <w:name w:val="Revision"/>
    <w:hidden/>
    <w:uiPriority w:val="99"/>
    <w:semiHidden/>
    <w:rsid w:val="0067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Camilo Rodriguez</cp:lastModifiedBy>
  <cp:revision>34</cp:revision>
  <cp:lastPrinted>2018-03-09T17:55:00Z</cp:lastPrinted>
  <dcterms:created xsi:type="dcterms:W3CDTF">2018-03-14T13:23:00Z</dcterms:created>
  <dcterms:modified xsi:type="dcterms:W3CDTF">2018-03-14T17:33:00Z</dcterms:modified>
</cp:coreProperties>
</file>