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2051"/>
        <w:gridCol w:w="2117"/>
        <w:gridCol w:w="4117"/>
      </w:tblGrid>
      <w:tr w:rsidR="000954A9" w:rsidRPr="000954A9" w14:paraId="0B52CDA9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45878" w14:textId="77777777" w:rsidR="000954A9" w:rsidRPr="000954A9" w:rsidRDefault="000954A9" w:rsidP="00160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POR ORDEN DE PRESTACIÓN DE SERVICIOS</w:t>
            </w:r>
            <w:r w:rsidR="001602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VICERRECTORÍA DE INVESTIGACIONES</w:t>
            </w:r>
          </w:p>
        </w:tc>
      </w:tr>
      <w:tr w:rsidR="000954A9" w:rsidRPr="000954A9" w14:paraId="4FABE761" w14:textId="77777777" w:rsidTr="00192CA3">
        <w:trPr>
          <w:trHeight w:val="255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8C9D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Denominación del Servicio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709B3" w14:textId="1A8D9876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C2D84FB" w14:textId="77777777" w:rsidTr="00113DDD">
        <w:trPr>
          <w:trHeight w:val="272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84C6F" w14:textId="77777777" w:rsidR="000954A9" w:rsidRPr="000954A9" w:rsidRDefault="00EF3BEC" w:rsidP="00EF3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Orden de Prestación de Servicios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–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Vicerrectoría de Investigaciones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8E9C8" w14:textId="714492E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03039710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537D88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Requisitos de Mínimos del Servicio</w:t>
            </w:r>
          </w:p>
        </w:tc>
      </w:tr>
      <w:tr w:rsidR="000954A9" w:rsidRPr="000954A9" w14:paraId="598B3895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6ED52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0954A9" w:rsidRPr="000954A9" w14:paraId="6E4E443A" w14:textId="77777777" w:rsidTr="00B83B7D">
        <w:trPr>
          <w:trHeight w:val="25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C25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1267D" w14:textId="69DAFA14" w:rsidR="000954A9" w:rsidRPr="000954A9" w:rsidRDefault="00EF3BEC" w:rsidP="00757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Profesional en </w:t>
            </w:r>
            <w:r w:rsid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Estudios Literarios</w:t>
            </w:r>
          </w:p>
        </w:tc>
      </w:tr>
      <w:tr w:rsidR="000954A9" w:rsidRPr="000954A9" w14:paraId="339577E8" w14:textId="77777777" w:rsidTr="00B83B7D">
        <w:trPr>
          <w:trHeight w:val="25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576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77B64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2CF0A3FD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CB30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</w:p>
        </w:tc>
      </w:tr>
      <w:tr w:rsidR="000954A9" w:rsidRPr="000954A9" w14:paraId="13A56B7E" w14:textId="77777777" w:rsidTr="000954A9">
        <w:trPr>
          <w:trHeight w:val="223"/>
        </w:trPr>
        <w:tc>
          <w:tcPr>
            <w:tcW w:w="10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7B09" w14:textId="77777777" w:rsidR="006D23F2" w:rsidRDefault="000954A9" w:rsidP="00B65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14:paraId="7D846458" w14:textId="1FC69FF5" w:rsidR="00AD5926" w:rsidRDefault="00E30FE6" w:rsidP="00E30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Dos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) años en </w:t>
            </w:r>
            <w:r w:rsid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producción editorial</w:t>
            </w:r>
          </w:p>
          <w:p w14:paraId="26CFF98D" w14:textId="731881AD" w:rsidR="000954A9" w:rsidRPr="000954A9" w:rsidRDefault="00AD5926" w:rsidP="00AD5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Dos (2) años en gestión de publicaciones científicas, académicas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de investigación</w:t>
            </w:r>
            <w:r w:rsid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954A9" w:rsidRPr="000954A9" w14:paraId="0B9E1E1C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98F5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0954A9" w:rsidRPr="000954A9" w14:paraId="3027EA41" w14:textId="77777777" w:rsidTr="000954A9">
        <w:trPr>
          <w:trHeight w:val="76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F5CF8B" w14:textId="0573D7C7" w:rsidR="000954A9" w:rsidRPr="000954A9" w:rsidRDefault="000954A9" w:rsidP="00757E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con la Universidad Militar Nueva Granada a prestar por sus propios medios, con plena autonomía, sus servicios 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profesionales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para</w:t>
            </w:r>
            <w:r w:rsid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</w:t>
            </w:r>
            <w:r w:rsidR="00757EAE" w:rsidRP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oordinar los procesos de producción editorial, entre ellos, la corrección de estilo, el diseño, la diagramación, el cotejo, la corrección ortotipográfica, la traducción, y el cotejo y aprobación de versiones editadas para publicación </w:t>
            </w:r>
            <w:r w:rsid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todas las líneas que conforman el catálogo de la Editorial Neogranadina </w:t>
            </w:r>
            <w:r w:rsidR="00757EAE" w:rsidRPr="00757E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(libros, revistas y literatura gris).</w:t>
            </w:r>
          </w:p>
        </w:tc>
      </w:tr>
      <w:tr w:rsidR="000954A9" w:rsidRPr="000954A9" w14:paraId="395B1A69" w14:textId="77777777" w:rsidTr="000954A9">
        <w:trPr>
          <w:trHeight w:val="255"/>
        </w:trPr>
        <w:tc>
          <w:tcPr>
            <w:tcW w:w="6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8287" w14:textId="402AEDC6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</w:t>
            </w:r>
            <w:r w:rsidR="006D23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especí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fico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3063" w14:textId="77777777" w:rsidR="000954A9" w:rsidRPr="000954A9" w:rsidRDefault="006F473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</w:t>
            </w:r>
          </w:p>
        </w:tc>
      </w:tr>
      <w:tr w:rsidR="000954A9" w:rsidRPr="000954A9" w14:paraId="5F9B4757" w14:textId="77777777" w:rsidTr="0056303C">
        <w:trPr>
          <w:trHeight w:val="270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BFD37D" w14:textId="7B909450" w:rsidR="000954A9" w:rsidRPr="000954A9" w:rsidRDefault="00757EAE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Coordinar la producción editorial</w:t>
            </w:r>
            <w:r w:rsidR="009C63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todas las líneas de publicación de la Editorial Neogranadina, para garantizar la calidad editorial de las obras, su legibilidad, y contribuir a la apropiación de los procesos editoriales por parte de la comunidad universitaria de la UMNG. </w:t>
            </w:r>
          </w:p>
        </w:tc>
        <w:tc>
          <w:tcPr>
            <w:tcW w:w="4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13C1A" w14:textId="77777777" w:rsidR="000954A9" w:rsidRDefault="006F473F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Sitio_de_Desarrollo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Campus Nueva Granada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  <w:p w14:paraId="710B752E" w14:textId="77777777" w:rsidR="007C7BAE" w:rsidRPr="000954A9" w:rsidRDefault="007C7BAE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Calle 100</w:t>
            </w:r>
          </w:p>
        </w:tc>
      </w:tr>
      <w:tr w:rsidR="000954A9" w:rsidRPr="000954A9" w14:paraId="4059A055" w14:textId="77777777" w:rsidTr="000954A9">
        <w:trPr>
          <w:trHeight w:val="255"/>
        </w:trPr>
        <w:tc>
          <w:tcPr>
            <w:tcW w:w="6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CC885" w14:textId="77777777" w:rsidR="000954A9" w:rsidRPr="000954A9" w:rsidRDefault="001602F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Área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57014" w14:textId="77777777" w:rsidR="000954A9" w:rsidRPr="000954A9" w:rsidRDefault="00733250" w:rsidP="002436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de ejecución</w:t>
            </w:r>
          </w:p>
        </w:tc>
      </w:tr>
      <w:tr w:rsidR="000954A9" w:rsidRPr="000954A9" w14:paraId="3CFA89E0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8BA77" w14:textId="77777777" w:rsidR="000954A9" w:rsidRPr="000954A9" w:rsidRDefault="00614AE2" w:rsidP="00160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Facultad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D</w:t>
            </w:r>
            <w:r w:rsidR="001602F1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ivisión Editorial, Vicerrectoría de Investigaciones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3C0C" w14:textId="77777777" w:rsidR="000954A9" w:rsidRPr="000954A9" w:rsidRDefault="00733250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12 meses</w:t>
            </w:r>
          </w:p>
        </w:tc>
      </w:tr>
      <w:tr w:rsidR="000954A9" w:rsidRPr="000954A9" w14:paraId="6EBF935D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83754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</w:tr>
      <w:tr w:rsidR="000954A9" w:rsidRPr="000954A9" w14:paraId="5D037DC0" w14:textId="77777777" w:rsidTr="00390344">
        <w:trPr>
          <w:trHeight w:val="219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AC98C3" w14:textId="77777777" w:rsidR="002E1A00" w:rsidRPr="002E1A00" w:rsidRDefault="002E1A00" w:rsidP="002E1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Funciones específicas: </w:t>
            </w:r>
          </w:p>
          <w:p w14:paraId="5E6D26F0" w14:textId="77777777" w:rsidR="002E1A00" w:rsidRPr="002E1A00" w:rsidRDefault="002E1A00" w:rsidP="002E1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C7BA493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Verificar que los originales aprobados que se sometan al proceso de producción cumplan con los soportes para su publicación (evidencias de conceptos y documentos legales), con las condiciones mínimas editoriales, de acuerdo con la pauta editorial definida en cada colección o proyecto (libros, revistas y literatura gris).</w:t>
            </w:r>
          </w:p>
          <w:p w14:paraId="4E6557A5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Definir cronogramas de producción en cooperación con los editores (libros, revistas y literatura gris), y controlar su oportuna ejecución. </w:t>
            </w:r>
          </w:p>
          <w:p w14:paraId="20E03048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Gestionar el proceso de corrección de estilo de las obras y mantener, en esta etapa, comunicación constante con el editor responsable.</w:t>
            </w:r>
          </w:p>
          <w:p w14:paraId="53A8FDBE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Supervisar la calidad del proceso de corrección de estilo de cada obra en edición.</w:t>
            </w:r>
          </w:p>
          <w:p w14:paraId="151B35B9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Gestionar el proceso de diseño de pauta gráfica y diagramación de las obras y mantener, en esta etapa, comunicación constante con el editor responsable. </w:t>
            </w:r>
          </w:p>
          <w:p w14:paraId="4FE8A990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Supervisar la calidad del proceso de diseño y diagramación de cada obra en edición. </w:t>
            </w:r>
          </w:p>
          <w:p w14:paraId="2BBDCB5C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Gestionar la revisión de pruebas de las obras (cotejo, revisión ortotipográfica, aprobación de finales), con el apoyo del editor responsable y los autores.</w:t>
            </w:r>
          </w:p>
          <w:p w14:paraId="2B2F5E4B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Constatar que cada obra, antes de llegar a su versión final de publicación, haya sido revisada minuciosamente y avalada por sus autores y editores. </w:t>
            </w:r>
          </w:p>
          <w:p w14:paraId="53411CDD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Registrar, archivar y preservar toda la información de los procesos de producción y los soportes de la edición de cada obra publicada. </w:t>
            </w:r>
          </w:p>
          <w:p w14:paraId="03FD3E47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Supervisar que cada obra adopte las convenciones editoriales que se han definido para su área, en el reglamento editorial, y sus metadatos, para que se garantice su recuperación y preservación en el tiempo. </w:t>
            </w:r>
          </w:p>
          <w:p w14:paraId="254AE42A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Evaluar periódicamente los indicadores de gestión de cada etapa de la producción y emitir reportes para su seguimiento y divulgación. </w:t>
            </w:r>
          </w:p>
          <w:p w14:paraId="451FE5D7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Abrir y consolidar espacios de interacción con profesores y estudiantes para mejorar sus competencias en los procesos de publicación, tanto internos como externos, en específico, en lo relacionado con la producción editorial.  </w:t>
            </w:r>
          </w:p>
          <w:p w14:paraId="73C146FD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Vigilar las tendencias del sector y los desarrollos internacionales en lo relacionado con la producción editorial, los nuevos formatos, canales y procesos de publicación. </w:t>
            </w:r>
          </w:p>
          <w:p w14:paraId="58CD489A" w14:textId="77777777" w:rsidR="002E1A00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Coordinar el proceso de contratación y pago a los proveedores que prestan servicios profesionales de edición.  </w:t>
            </w:r>
          </w:p>
          <w:p w14:paraId="48F43E36" w14:textId="0D331477" w:rsidR="009816C9" w:rsidRPr="002E1A00" w:rsidRDefault="002E1A00" w:rsidP="002E1A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Responder de manera oportuna y detallada a los demás requerimientos que provengan del Editor general y de la Vic</w:t>
            </w:r>
            <w:r w:rsidRPr="002E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errectoría de Investigaciones. </w:t>
            </w:r>
          </w:p>
        </w:tc>
      </w:tr>
      <w:tr w:rsidR="000954A9" w:rsidRPr="000954A9" w14:paraId="0524778F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C0A4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Forma de Pago</w:t>
            </w:r>
          </w:p>
        </w:tc>
      </w:tr>
      <w:tr w:rsidR="000954A9" w:rsidRPr="000954A9" w14:paraId="431F9337" w14:textId="77777777" w:rsidTr="00390344">
        <w:trPr>
          <w:trHeight w:val="256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0B49EA" w14:textId="366217BA" w:rsidR="000954A9" w:rsidRPr="000954A9" w:rsidRDefault="00113DDD" w:rsidP="006D23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Pagos parciales a conformidad con la entrega de </w:t>
            </w:r>
            <w:r w:rsidR="006D23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productos que se deriven del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objeto de contratación.</w:t>
            </w:r>
          </w:p>
        </w:tc>
      </w:tr>
      <w:tr w:rsidR="000954A9" w:rsidRPr="000954A9" w14:paraId="25BAD28C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F6C7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FA5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954A9" w:rsidRPr="000954A9" w14:paraId="32A338BE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2C0407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0954A9" w:rsidRPr="000954A9" w14:paraId="3FE7E479" w14:textId="77777777" w:rsidTr="00B83B7D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8D5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F24EA" w14:textId="13CD95EC" w:rsidR="000954A9" w:rsidRPr="000954A9" w:rsidRDefault="00D11589" w:rsidP="009C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M_1_Publicación_de_la_convocatoria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 xml:space="preserve">Desde </w:t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10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/Abril/2018 17: 00 Hasta 1</w:t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 17:00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04BB7678" w14:textId="77777777" w:rsidTr="00B83B7D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CA0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740BE" w14:textId="5BF1A084" w:rsidR="000954A9" w:rsidRPr="000954A9" w:rsidRDefault="00D11589" w:rsidP="009C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M_2_Entrega_de_documentación_Fisica__Ver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Desde 1</w:t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2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/Abril/2018 08:00 Hasta 1</w:t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2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E91C6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 16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:00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7EC00511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8AF9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C40D5" w14:textId="1086DD6C" w:rsidR="000954A9" w:rsidRPr="000954A9" w:rsidRDefault="00D11589" w:rsidP="009C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M_3_Verificación_de_la_Documentación_reg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12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70BF8A67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6AAE" w14:textId="50C7F964" w:rsidR="000954A9" w:rsidRPr="000954A9" w:rsidRDefault="00113DD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Publicación de la lista de admitidos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96408" w14:textId="5235B469" w:rsidR="000954A9" w:rsidRPr="000954A9" w:rsidRDefault="00D11589" w:rsidP="009C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M_5_Publicación_de_la_lista_de_admitidos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13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56F3D1E7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893A" w14:textId="798742A3" w:rsidR="000954A9" w:rsidRPr="000954A9" w:rsidRDefault="00113DD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Publicación de Resultados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660FF" w14:textId="61195254" w:rsidR="000954A9" w:rsidRPr="000954A9" w:rsidRDefault="00D11589" w:rsidP="009C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M_6_Publicación_de_Resultados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9C63E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16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47BE6B41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7EC1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B46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954A9" w:rsidRPr="000954A9" w14:paraId="0BBC8C20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2579B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DOCUMENTACIÓN REQUISITO DE ENTREGA FISICA</w:t>
            </w:r>
          </w:p>
        </w:tc>
      </w:tr>
      <w:tr w:rsidR="000954A9" w:rsidRPr="000954A9" w14:paraId="6932B487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8654A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Fotocopia de Cédula de Ciudadanía vigente (amarilla con hologramas) al 150%.</w:t>
            </w:r>
          </w:p>
        </w:tc>
      </w:tr>
      <w:tr w:rsidR="000954A9" w:rsidRPr="000954A9" w14:paraId="350BEEAF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4876B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Registro Único Tributario (RUT) actualizado.</w:t>
            </w:r>
          </w:p>
        </w:tc>
      </w:tr>
      <w:tr w:rsidR="000954A9" w:rsidRPr="000954A9" w14:paraId="4D0EEF5A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D08F1C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Certificado de Afiliación de Pensión, Salud y ARL no mayor a 30 días.</w:t>
            </w:r>
          </w:p>
        </w:tc>
      </w:tr>
      <w:tr w:rsidR="000954A9" w:rsidRPr="000954A9" w14:paraId="33A08A15" w14:textId="77777777" w:rsidTr="000954A9">
        <w:trPr>
          <w:trHeight w:val="570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0122CA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Fotocopia de Diploma(s) y Acta(s) de Grado o título de educación formal que acredite la formación académica.  Tarjeta Profesional 150%.</w:t>
            </w:r>
          </w:p>
        </w:tc>
      </w:tr>
      <w:tr w:rsidR="000954A9" w:rsidRPr="000954A9" w14:paraId="52BCE107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E1448" w14:textId="77777777" w:rsidR="000954A9" w:rsidRPr="000954A9" w:rsidRDefault="000954A9" w:rsidP="00EF3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5. Certificaciones que acredite la experiencia 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laboral</w:t>
            </w:r>
          </w:p>
        </w:tc>
      </w:tr>
      <w:tr w:rsidR="000954A9" w:rsidRPr="000954A9" w14:paraId="461A7F42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19F56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6. Hoja de Vida con fotografía tipo Word (No función Pública).</w:t>
            </w:r>
          </w:p>
        </w:tc>
      </w:tr>
      <w:tr w:rsidR="000954A9" w:rsidRPr="000954A9" w14:paraId="2CD71191" w14:textId="77777777" w:rsidTr="000954A9">
        <w:trPr>
          <w:trHeight w:val="810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0D8BA" w14:textId="77777777" w:rsidR="000954A9" w:rsidRPr="000954A9" w:rsidRDefault="000954A9" w:rsidP="00E91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 la Carrera 11 No. 101-80 en la Ci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udad de Bogotá, Bloque B, Piso 3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Oficina 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Vicerrectoría de Investigaciones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Secretaria Andrea Torres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M_2_Entrega_de_documentación_Fisica__Ver </w:instrTex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E91C6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Desde 11/Abril/2018 08:00 Hasta 11/Abril/2018 16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:00</w: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</w:tbl>
    <w:p w14:paraId="51C9B1C8" w14:textId="77777777" w:rsidR="005047AF" w:rsidRDefault="00B83B7D" w:rsidP="00B83B7D">
      <w:pPr>
        <w:tabs>
          <w:tab w:val="left" w:pos="4500"/>
        </w:tabs>
      </w:pPr>
      <w:r>
        <w:tab/>
      </w:r>
    </w:p>
    <w:p w14:paraId="41B61D49" w14:textId="77777777" w:rsidR="00D618A1" w:rsidRDefault="00D618A1" w:rsidP="00B83B7D">
      <w:pPr>
        <w:tabs>
          <w:tab w:val="left" w:pos="4500"/>
        </w:tabs>
      </w:pPr>
    </w:p>
    <w:p w14:paraId="028E5097" w14:textId="6C3501D3" w:rsidR="006D23F2" w:rsidRDefault="006D23F2" w:rsidP="00D618A1">
      <w:pPr>
        <w:ind w:firstLine="708"/>
      </w:pPr>
    </w:p>
    <w:p w14:paraId="77CBB71A" w14:textId="77777777" w:rsidR="006D23F2" w:rsidRPr="006D23F2" w:rsidRDefault="006D23F2" w:rsidP="006D23F2"/>
    <w:p w14:paraId="716885A2" w14:textId="77777777" w:rsidR="006D23F2" w:rsidRPr="006D23F2" w:rsidRDefault="006D23F2" w:rsidP="006D23F2"/>
    <w:p w14:paraId="6F934C59" w14:textId="77777777" w:rsidR="006D23F2" w:rsidRPr="006D23F2" w:rsidRDefault="006D23F2" w:rsidP="006D23F2"/>
    <w:p w14:paraId="65961900" w14:textId="77777777" w:rsidR="006D23F2" w:rsidRPr="006D23F2" w:rsidRDefault="006D23F2" w:rsidP="006D23F2"/>
    <w:p w14:paraId="157B7BC8" w14:textId="77777777" w:rsidR="006D23F2" w:rsidRPr="006D23F2" w:rsidRDefault="006D23F2" w:rsidP="006D23F2"/>
    <w:p w14:paraId="1DE8217D" w14:textId="77777777" w:rsidR="006D23F2" w:rsidRPr="006D23F2" w:rsidRDefault="006D23F2" w:rsidP="006D23F2"/>
    <w:p w14:paraId="4893F1E4" w14:textId="6D597CAB" w:rsidR="00B83B7D" w:rsidRPr="006D23F2" w:rsidRDefault="006D23F2" w:rsidP="006D23F2">
      <w:pPr>
        <w:tabs>
          <w:tab w:val="left" w:pos="1425"/>
        </w:tabs>
      </w:pPr>
      <w:r>
        <w:tab/>
      </w:r>
    </w:p>
    <w:sectPr w:rsidR="00B83B7D" w:rsidRPr="006D23F2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38C2" w14:textId="77777777" w:rsidR="002354AF" w:rsidRDefault="002354AF" w:rsidP="00B83B7D">
      <w:pPr>
        <w:spacing w:after="0" w:line="240" w:lineRule="auto"/>
      </w:pPr>
      <w:r>
        <w:separator/>
      </w:r>
    </w:p>
  </w:endnote>
  <w:endnote w:type="continuationSeparator" w:id="0">
    <w:p w14:paraId="46D4711E" w14:textId="77777777" w:rsidR="002354AF" w:rsidRDefault="002354AF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694"/>
      <w:gridCol w:w="3685"/>
    </w:tblGrid>
    <w:tr w:rsidR="006D23F2" w14:paraId="1D215532" w14:textId="77777777" w:rsidTr="00D618A1">
      <w:tc>
        <w:tcPr>
          <w:tcW w:w="2694" w:type="dxa"/>
        </w:tcPr>
        <w:p w14:paraId="61589122" w14:textId="5B9D1586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Elaborado</w:t>
          </w:r>
        </w:p>
      </w:tc>
      <w:tc>
        <w:tcPr>
          <w:tcW w:w="3685" w:type="dxa"/>
        </w:tcPr>
        <w:p w14:paraId="1DC4ACAE" w14:textId="37897A8D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r w:rsidRPr="005047AF">
            <w:rPr>
              <w:sz w:val="14"/>
              <w:szCs w:val="14"/>
            </w:rPr>
            <w:t>Vo.Bo.</w:t>
          </w:r>
          <w:r>
            <w:rPr>
              <w:sz w:val="14"/>
              <w:szCs w:val="14"/>
            </w:rPr>
            <w:t xml:space="preserve"> Jefe de División Editorial</w:t>
          </w:r>
        </w:p>
      </w:tc>
    </w:tr>
    <w:tr w:rsidR="006D23F2" w14:paraId="206A7FD6" w14:textId="77777777" w:rsidTr="00D618A1">
      <w:tc>
        <w:tcPr>
          <w:tcW w:w="2694" w:type="dxa"/>
        </w:tcPr>
        <w:p w14:paraId="499E6B1F" w14:textId="42BA6A02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Docente T.C. Juan María Cuevas</w:t>
          </w:r>
        </w:p>
      </w:tc>
      <w:tc>
        <w:tcPr>
          <w:tcW w:w="3685" w:type="dxa"/>
        </w:tcPr>
        <w:p w14:paraId="5D805C87" w14:textId="0D663CF8" w:rsidR="006D23F2" w:rsidRPr="005047AF" w:rsidRDefault="006D23F2" w:rsidP="005047AF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Manfred Acero Gómez</w:t>
          </w:r>
        </w:p>
      </w:tc>
    </w:tr>
  </w:tbl>
  <w:p w14:paraId="30B6F196" w14:textId="77777777" w:rsidR="005047AF" w:rsidRPr="00B83B7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4A6B" w14:textId="77777777" w:rsidR="002354AF" w:rsidRDefault="002354AF" w:rsidP="00B83B7D">
      <w:pPr>
        <w:spacing w:after="0" w:line="240" w:lineRule="auto"/>
      </w:pPr>
      <w:r>
        <w:separator/>
      </w:r>
    </w:p>
  </w:footnote>
  <w:footnote w:type="continuationSeparator" w:id="0">
    <w:p w14:paraId="5A2DF9C5" w14:textId="77777777" w:rsidR="002354AF" w:rsidRDefault="002354AF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B3A0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196AE30" wp14:editId="1CA55549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D72"/>
    <w:multiLevelType w:val="hybridMultilevel"/>
    <w:tmpl w:val="D95428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2860"/>
    <w:multiLevelType w:val="hybridMultilevel"/>
    <w:tmpl w:val="5906C3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37EEA"/>
    <w:multiLevelType w:val="hybridMultilevel"/>
    <w:tmpl w:val="6EF66B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1729E"/>
    <w:rsid w:val="0005203B"/>
    <w:rsid w:val="000954A9"/>
    <w:rsid w:val="00113DDD"/>
    <w:rsid w:val="001602F1"/>
    <w:rsid w:val="00192CA3"/>
    <w:rsid w:val="002354AF"/>
    <w:rsid w:val="002436B3"/>
    <w:rsid w:val="002B2E44"/>
    <w:rsid w:val="002D6443"/>
    <w:rsid w:val="002E1A00"/>
    <w:rsid w:val="00390344"/>
    <w:rsid w:val="003B0AD5"/>
    <w:rsid w:val="00400A82"/>
    <w:rsid w:val="005047AF"/>
    <w:rsid w:val="0056303C"/>
    <w:rsid w:val="00614AE2"/>
    <w:rsid w:val="00647237"/>
    <w:rsid w:val="006D23F2"/>
    <w:rsid w:val="006F473F"/>
    <w:rsid w:val="00733250"/>
    <w:rsid w:val="00757EAE"/>
    <w:rsid w:val="007C08AF"/>
    <w:rsid w:val="007C7BAE"/>
    <w:rsid w:val="008754BF"/>
    <w:rsid w:val="008B44A5"/>
    <w:rsid w:val="009035DE"/>
    <w:rsid w:val="009816C9"/>
    <w:rsid w:val="009B563A"/>
    <w:rsid w:val="009C63ED"/>
    <w:rsid w:val="00A06818"/>
    <w:rsid w:val="00A14CD9"/>
    <w:rsid w:val="00AD5926"/>
    <w:rsid w:val="00AF5C6D"/>
    <w:rsid w:val="00B65A7E"/>
    <w:rsid w:val="00B83B7D"/>
    <w:rsid w:val="00BC3B31"/>
    <w:rsid w:val="00CD7762"/>
    <w:rsid w:val="00CF3631"/>
    <w:rsid w:val="00D11589"/>
    <w:rsid w:val="00D618A1"/>
    <w:rsid w:val="00E30FE6"/>
    <w:rsid w:val="00E91C6D"/>
    <w:rsid w:val="00EF3BE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A021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332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2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2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2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25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8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Claudia Villa</cp:lastModifiedBy>
  <cp:revision>4</cp:revision>
  <cp:lastPrinted>2018-02-05T20:30:00Z</cp:lastPrinted>
  <dcterms:created xsi:type="dcterms:W3CDTF">2018-04-06T16:17:00Z</dcterms:created>
  <dcterms:modified xsi:type="dcterms:W3CDTF">2018-04-06T17:15:00Z</dcterms:modified>
</cp:coreProperties>
</file>