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10D" w:rsidRPr="00615155" w:rsidRDefault="0050110D" w:rsidP="0050110D">
      <w:pPr>
        <w:spacing w:after="0" w:line="360" w:lineRule="auto"/>
        <w:jc w:val="center"/>
        <w:rPr>
          <w:rFonts w:ascii="Arial" w:hAnsi="Arial" w:cs="Arial"/>
          <w:b/>
          <w:caps/>
          <w:color w:val="44546A" w:themeColor="text2"/>
          <w:sz w:val="24"/>
          <w:szCs w:val="24"/>
        </w:rPr>
      </w:pPr>
      <w:bookmarkStart w:id="0" w:name="_GoBack"/>
      <w:r w:rsidRPr="00615155">
        <w:rPr>
          <w:rFonts w:ascii="Arial" w:hAnsi="Arial" w:cs="Arial"/>
          <w:b/>
          <w:caps/>
          <w:color w:val="44546A" w:themeColor="text2"/>
          <w:sz w:val="24"/>
          <w:szCs w:val="24"/>
        </w:rPr>
        <w:t xml:space="preserve">Contrato de transferencia INTERNACIONAL de datos </w:t>
      </w:r>
    </w:p>
    <w:bookmarkEnd w:id="0"/>
    <w:p w:rsidR="0050110D" w:rsidRDefault="0050110D" w:rsidP="0050110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right"/>
        <w:rPr>
          <w:rFonts w:ascii="Arial" w:hAnsi="Arial" w:cs="Arial"/>
          <w:b/>
          <w:color w:val="44546A" w:themeColor="text2"/>
          <w:sz w:val="24"/>
          <w:szCs w:val="24"/>
        </w:rPr>
      </w:pPr>
      <w:r w:rsidRPr="00615155">
        <w:rPr>
          <w:rFonts w:ascii="Arial" w:hAnsi="Arial" w:cs="Arial"/>
          <w:sz w:val="24"/>
          <w:szCs w:val="24"/>
        </w:rPr>
        <w:t>En</w:t>
      </w:r>
      <w:r w:rsidRPr="006151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AD0AD4">
        <w:rPr>
          <w:rFonts w:ascii="Arial" w:hAnsi="Arial" w:cs="Arial"/>
          <w:noProof/>
          <w:color w:val="000000" w:themeColor="text1"/>
          <w:sz w:val="24"/>
          <w:szCs w:val="24"/>
        </w:rPr>
        <w:t>Bogota D.C.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a …. de ……..…… de …….</w:t>
      </w:r>
      <w:r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>REUNIDOS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De una parte, </w:t>
      </w:r>
      <w:r w:rsidRPr="00AD0AD4">
        <w:rPr>
          <w:rFonts w:ascii="Arial" w:hAnsi="Arial" w:cs="Arial"/>
          <w:b/>
          <w:noProof/>
          <w:color w:val="000000" w:themeColor="text1"/>
          <w:sz w:val="24"/>
          <w:szCs w:val="24"/>
        </w:rPr>
        <w:t>……………………………………………….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con C.C. No.</w:t>
      </w:r>
      <w:r w:rsidRPr="006151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AD0AD4">
        <w:rPr>
          <w:rFonts w:ascii="Arial" w:hAnsi="Arial" w:cs="Arial"/>
          <w:noProof/>
          <w:sz w:val="24"/>
          <w:szCs w:val="24"/>
        </w:rPr>
        <w:t>……………………………………………….</w:t>
      </w:r>
      <w:r w:rsidRPr="00615155">
        <w:rPr>
          <w:rFonts w:ascii="Arial" w:hAnsi="Arial" w:cs="Arial"/>
          <w:sz w:val="24"/>
          <w:szCs w:val="24"/>
        </w:rPr>
        <w:t>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en nombre y representación de</w:t>
      </w:r>
      <w:r w:rsidRPr="006151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615155">
        <w:rPr>
          <w:rFonts w:ascii="Arial" w:hAnsi="Arial" w:cs="Arial"/>
          <w:sz w:val="24"/>
          <w:szCs w:val="24"/>
        </w:rPr>
        <w:t xml:space="preserve">la </w:t>
      </w:r>
      <w:r w:rsidRPr="00AD0AD4">
        <w:rPr>
          <w:rFonts w:ascii="Arial" w:hAnsi="Arial" w:cs="Arial"/>
          <w:b/>
          <w:noProof/>
          <w:color w:val="000000" w:themeColor="text1"/>
          <w:sz w:val="24"/>
          <w:szCs w:val="24"/>
        </w:rPr>
        <w:t>UNIVERSIDAD MILITAR NUEVA GRANADA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con NIT No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D0AD4">
        <w:rPr>
          <w:rFonts w:ascii="Arial" w:hAnsi="Arial" w:cs="Arial"/>
          <w:noProof/>
          <w:color w:val="000000" w:themeColor="text1"/>
          <w:sz w:val="24"/>
          <w:szCs w:val="24"/>
        </w:rPr>
        <w:t>800.225.340 - 8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y domicilio social en</w:t>
      </w:r>
      <w:r w:rsidRPr="006151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7E4CB6">
        <w:rPr>
          <w:rFonts w:ascii="Arial" w:hAnsi="Arial" w:cs="Arial"/>
          <w:noProof/>
          <w:color w:val="000000" w:themeColor="text1"/>
          <w:sz w:val="24"/>
          <w:szCs w:val="24"/>
        </w:rPr>
        <w:t>Carrera 11 No 101-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 xml:space="preserve"> 80 de la ciudad de Bogota D.C. </w:t>
      </w:r>
      <w:r w:rsidRPr="007E4CB6">
        <w:rPr>
          <w:rFonts w:ascii="Arial" w:hAnsi="Arial" w:cs="Arial"/>
          <w:noProof/>
          <w:color w:val="000000" w:themeColor="text1"/>
          <w:sz w:val="24"/>
          <w:szCs w:val="24"/>
        </w:rPr>
        <w:t xml:space="preserve">En adelante, </w:t>
      </w:r>
      <w:r w:rsidRPr="007E4CB6">
        <w:rPr>
          <w:rFonts w:ascii="Arial" w:hAnsi="Arial" w:cs="Arial"/>
          <w:b/>
          <w:noProof/>
          <w:color w:val="000000" w:themeColor="text1"/>
          <w:sz w:val="24"/>
          <w:szCs w:val="24"/>
        </w:rPr>
        <w:t>UNIVERSIDAD MILITAR NUEVA GRANADA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15155">
        <w:rPr>
          <w:rFonts w:ascii="Arial" w:hAnsi="Arial" w:cs="Arial"/>
          <w:b/>
          <w:noProof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>.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15155">
        <w:rPr>
          <w:rFonts w:ascii="Arial" w:hAnsi="Arial" w:cs="Arial"/>
          <w:color w:val="000000" w:themeColor="text1"/>
          <w:sz w:val="24"/>
          <w:szCs w:val="24"/>
          <w:lang w:val="es-CO"/>
        </w:rPr>
        <w:t>Y</w:t>
      </w:r>
      <w:proofErr w:type="gramEnd"/>
      <w:r w:rsidRPr="0061515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 otra</w:t>
      </w:r>
      <w:r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s-CO"/>
        </w:rPr>
        <w:t>parte,</w:t>
      </w:r>
      <w:r w:rsidRPr="0061515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>…………………………………….</w:t>
      </w:r>
      <w:r w:rsidRPr="0061515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, con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domicilio social en 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>……………………..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En adelante,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Ambas </w:t>
      </w:r>
      <w:r>
        <w:rPr>
          <w:rFonts w:ascii="Arial" w:hAnsi="Arial" w:cs="Arial"/>
          <w:color w:val="000000" w:themeColor="text1"/>
          <w:sz w:val="24"/>
          <w:szCs w:val="24"/>
        </w:rPr>
        <w:t>partes reconocen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su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capacidad jurídica necesaria para suscribir el presente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110D" w:rsidRDefault="0050110D" w:rsidP="0050110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MANIFIESTAN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Qué,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noProof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es responsable de los datos de carácter personal contenidos y/o tratados en sus sistemas de información; y en tal sentido, cuenta con autorización de los titulares de dichos datos de carácter personal, para hacer transferencia internacional de los mismos, si así se requiere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y para cumplir con las finalidades estrictamente autorizados por dicho titular para el efecto.</w:t>
      </w:r>
    </w:p>
    <w:p w:rsidR="0050110D" w:rsidRPr="00615155" w:rsidRDefault="0050110D" w:rsidP="0050110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Qué,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noProof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cumple con la Ley Estatutaria 1581 de 2012, </w:t>
      </w:r>
      <w:r w:rsidRPr="00615155">
        <w:rPr>
          <w:rFonts w:ascii="Arial" w:hAnsi="Arial" w:cs="Arial"/>
          <w:i/>
          <w:color w:val="000000" w:themeColor="text1"/>
          <w:sz w:val="24"/>
          <w:szCs w:val="24"/>
        </w:rPr>
        <w:t>“Por la cual se dictan disposiciones generales para la protección de datos personales”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, y el Decreto 1377 de 2013, </w:t>
      </w:r>
      <w:r w:rsidRPr="00615155">
        <w:rPr>
          <w:rFonts w:ascii="Arial" w:hAnsi="Arial" w:cs="Arial"/>
          <w:i/>
          <w:color w:val="000000" w:themeColor="text1"/>
          <w:sz w:val="24"/>
          <w:szCs w:val="24"/>
        </w:rPr>
        <w:t>“Por el cual se reglamenta parcialmente la Ley 1581 de 2012”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, y en tal sentido cuenta con las medidas de seguridad adecuadas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lastRenderedPageBreak/>
        <w:t>para la protección, conservación y custodia de los datos personales que reposan en sus bases de datos y sistemas de información.</w:t>
      </w:r>
    </w:p>
    <w:p w:rsidR="0050110D" w:rsidRPr="00615155" w:rsidRDefault="0050110D" w:rsidP="0050110D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Que en virtud del convenio/contrato suscrito entre </w:t>
      </w:r>
      <w:r w:rsidRPr="00615155">
        <w:rPr>
          <w:rFonts w:ascii="Arial" w:hAnsi="Arial" w:cs="Arial"/>
          <w:b/>
          <w:noProof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 y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cuyo objeto es,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sz w:val="24"/>
          <w:szCs w:val="24"/>
        </w:rPr>
        <w:t xml:space="preserve"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se hace necesario celebrar el presente </w:t>
      </w:r>
      <w:r w:rsidRPr="00615155">
        <w:rPr>
          <w:rFonts w:ascii="Arial" w:hAnsi="Arial" w:cs="Arial"/>
          <w:b/>
          <w:sz w:val="24"/>
          <w:szCs w:val="24"/>
        </w:rPr>
        <w:t>CONTRATO DE TRANSFERENCIA INTERNACIONAL DE DATOS</w:t>
      </w:r>
      <w:r w:rsidRPr="00615155">
        <w:rPr>
          <w:rFonts w:ascii="Arial" w:hAnsi="Arial" w:cs="Arial"/>
          <w:sz w:val="24"/>
          <w:szCs w:val="24"/>
        </w:rPr>
        <w:t>.</w:t>
      </w:r>
    </w:p>
    <w:p w:rsidR="0050110D" w:rsidRPr="00615155" w:rsidRDefault="0050110D" w:rsidP="0050110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manifiesta que cuenta con niveles adecuados de protección, conservación y custodia de datos personales en sus bases de datos y sistemas de información. 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Qué,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en cumplimiento de lo dispuesto por la Ley Estatutaria 1581 de 2012, </w:t>
      </w:r>
      <w:r w:rsidRPr="00615155">
        <w:rPr>
          <w:rFonts w:ascii="Arial" w:hAnsi="Arial" w:cs="Arial"/>
          <w:b/>
          <w:i/>
          <w:color w:val="000000" w:themeColor="text1"/>
          <w:sz w:val="24"/>
          <w:szCs w:val="24"/>
        </w:rPr>
        <w:t>“</w:t>
      </w:r>
      <w:r w:rsidRPr="00615155">
        <w:rPr>
          <w:rStyle w:val="Textoennegrita"/>
          <w:rFonts w:ascii="Arial" w:hAnsi="Arial" w:cs="Arial"/>
          <w:i/>
          <w:color w:val="000000"/>
          <w:sz w:val="24"/>
          <w:szCs w:val="24"/>
          <w:shd w:val="clear" w:color="auto" w:fill="FFFFFF"/>
        </w:rPr>
        <w:t>Por la cual se dictan disposiciones generales para la protección de datos personales”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(en adelante, LEPD) y el Decreto 1377 de 2013, </w:t>
      </w:r>
      <w:r w:rsidRPr="00615155">
        <w:rPr>
          <w:rFonts w:ascii="Arial" w:hAnsi="Arial" w:cs="Arial"/>
          <w:i/>
          <w:sz w:val="24"/>
          <w:szCs w:val="24"/>
        </w:rPr>
        <w:t>“</w:t>
      </w:r>
      <w:r w:rsidRPr="00615155">
        <w:rPr>
          <w:rFonts w:ascii="Arial" w:hAnsi="Arial" w:cs="Arial"/>
          <w:bCs/>
          <w:i/>
          <w:sz w:val="24"/>
          <w:szCs w:val="24"/>
          <w:shd w:val="clear" w:color="auto" w:fill="FFFFFF"/>
        </w:rPr>
        <w:t>Por el cual se reglamenta parcialmente la Ley</w:t>
      </w:r>
      <w:r w:rsidRPr="00615155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hyperlink r:id="rId6" w:anchor="0" w:history="1">
        <w:r w:rsidRPr="00615155">
          <w:rPr>
            <w:rStyle w:val="Hipervnculo"/>
            <w:rFonts w:ascii="Arial" w:hAnsi="Arial" w:cs="Arial"/>
            <w:i/>
            <w:sz w:val="24"/>
            <w:szCs w:val="24"/>
            <w:shd w:val="clear" w:color="auto" w:fill="FFFFFF"/>
          </w:rPr>
          <w:t>1581</w:t>
        </w:r>
      </w:hyperlink>
      <w:r w:rsidRPr="00615155">
        <w:rPr>
          <w:rStyle w:val="apple-converted-space"/>
          <w:rFonts w:ascii="Arial" w:hAnsi="Arial" w:cs="Arial"/>
          <w:i/>
          <w:sz w:val="24"/>
          <w:szCs w:val="24"/>
          <w:shd w:val="clear" w:color="auto" w:fill="FFFFFF"/>
        </w:rPr>
        <w:t> </w:t>
      </w:r>
      <w:r w:rsidRPr="00615155">
        <w:rPr>
          <w:rFonts w:ascii="Arial" w:hAnsi="Arial" w:cs="Arial"/>
          <w:bCs/>
          <w:i/>
          <w:sz w:val="24"/>
          <w:szCs w:val="24"/>
          <w:shd w:val="clear" w:color="auto" w:fill="FFFFFF"/>
        </w:rPr>
        <w:t>de 2012”,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ambas partes convienen en suscribir el presente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con sujeción a las siguientes: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CLÁUSULAS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PRIMERA. –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Por medio del presente contrato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transfiere internacional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mente los datos contenidos en la base de datos anexa al presente contrato al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IMPORTADOR DE DATOS</w:t>
      </w:r>
      <w:r w:rsidRPr="00046AC2">
        <w:rPr>
          <w:rFonts w:ascii="Arial" w:hAnsi="Arial" w:cs="Arial"/>
          <w:noProof/>
          <w:color w:val="000000" w:themeColor="text1"/>
          <w:sz w:val="24"/>
          <w:szCs w:val="24"/>
        </w:rPr>
        <w:t>,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para que exclusivamente se pueda dar cumplimineto al convenio suscrito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De acuerdo con la relación contractual de las partes </w:t>
      </w:r>
      <w:r w:rsidRPr="00615155">
        <w:rPr>
          <w:rFonts w:ascii="Arial" w:hAnsi="Arial" w:cs="Arial"/>
          <w:color w:val="FF0000"/>
          <w:sz w:val="24"/>
          <w:szCs w:val="24"/>
        </w:rPr>
        <w:t>(se debe mencionar que datos son los que le suministra y para que finalidad)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lastRenderedPageBreak/>
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SEGUNDA. -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únicamente tratará los datos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efectos de la correcta ejecución del convenio suscrito con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EL EXPORTADOR DE DATOS </w:t>
      </w:r>
      <w:r>
        <w:rPr>
          <w:rFonts w:ascii="Arial" w:hAnsi="Arial" w:cs="Arial"/>
          <w:color w:val="000000" w:themeColor="text1"/>
          <w:sz w:val="24"/>
          <w:szCs w:val="24"/>
        </w:rPr>
        <w:t>y de acuerdo con los niveles adecuados de protección de datos; y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se compromete a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>
        <w:rPr>
          <w:rFonts w:ascii="Arial" w:hAnsi="Arial" w:cs="Arial"/>
          <w:color w:val="000000" w:themeColor="text1"/>
          <w:sz w:val="24"/>
          <w:szCs w:val="24"/>
        </w:rPr>
        <w:t>destinarlos, aplicarlos o utilizarlos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con fin distinto al que figure en el presente contrato o de cualquier otra forma que suponga un incumplimiento de las </w:t>
      </w:r>
      <w:r>
        <w:rPr>
          <w:rFonts w:ascii="Arial" w:hAnsi="Arial" w:cs="Arial"/>
          <w:color w:val="000000" w:themeColor="text1"/>
          <w:sz w:val="24"/>
          <w:szCs w:val="24"/>
        </w:rPr>
        <w:t>obligaciones adquiridas en virtud del presente contrato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De igual modo,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se compromete a no revelar, transferir, ceder o de otra forma comunicar las bases de datos o datos contenidos en ellas, ya sea verbalmente o por escrito, por medios electrónicos, papel o mediante acceso informático, ni siquiera para su conservación, a otras personas. 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TERCERA. -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De acuerdo con lo dispuesto en el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numeral h) del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artículo 4 de la LEPD,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se compromete y obliga a guardar secreto de todos los datos de carácter personal que conozca y a los que tenga acceso en virtud del presente contrato. Igualmente, custodiará e impedirá el acceso a los datos de carácter personal a cualquier usuario no autorizado o persona ajena. Las anteriores obligaciones se extienden </w:t>
      </w:r>
      <w:r>
        <w:rPr>
          <w:rFonts w:ascii="Arial" w:hAnsi="Arial" w:cs="Arial"/>
          <w:color w:val="000000" w:themeColor="text1"/>
          <w:sz w:val="24"/>
          <w:szCs w:val="24"/>
        </w:rPr>
        <w:t>a cualquier tratamiento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que de esos datos pudiera realizarse y subsistirá aún después de terminados los mismos.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pondrá en conocimiento del personal a su servicio las obligaciones recogidas en el presente contrato, cerc</w:t>
      </w:r>
      <w:r>
        <w:rPr>
          <w:rFonts w:ascii="Arial" w:hAnsi="Arial" w:cs="Arial"/>
          <w:color w:val="000000" w:themeColor="text1"/>
          <w:sz w:val="24"/>
          <w:szCs w:val="24"/>
        </w:rPr>
        <w:t>iorándose, mediante la adopción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de las medidas pertinentes, de que se acata su contenido.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CUARTA. -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se obliga a respetar todas las obligaciones que pudieran corresponderle con arreglo a la normativa en materia de protección de datos.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De igual modo, manifiesta tener implantadas las medidas de seguridad de nivel sensible identificadas en el Anexo del presente contrato y garantiza el mantenimiento de estas medidas de seguridad, así como cualesquiera otras que le fueren impuestas, de índole técnica y organizativa, necesarias para garantizar la seguridad de los datos de carácter personal y evitar su alteración, pérdida, tratamiento o acceso no autorizado, habida cuenta del estado de la tecnología, la naturaleza de los datos almacenados y los riesgos a que están expuestos, ya provengan de la acción humana o del medio físico o natural.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facilitará, a solicitud de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un extracto de las medidas de seguridad que debe acatar en cumplimiento de las obligaciones descritas en esta cláusula.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QUINTA. -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se compromete a comunicar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>,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cualquier incidencia que se produzca en ejecución del presente contrato, especialmente aquellas relacionadas con el ejercicio de derechos de consulta y reclamos por parte de los titulares de los datos. Esta comunicación deberá llevarse a cabo dentro del plazo de dos días contados desde la fecha en que se hubiese producido la incidencia o hubiese tenido conocimiento de la misma.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SEXTA. -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Una vez cumplida o resuelta la prestación contractual acordada entre la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>
        <w:rPr>
          <w:rFonts w:ascii="Arial" w:hAnsi="Arial" w:cs="Arial"/>
          <w:color w:val="000000" w:themeColor="text1"/>
          <w:sz w:val="24"/>
          <w:szCs w:val="24"/>
        </w:rPr>
        <w:t>, los datos de carácter personal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serán destruidos o devueltos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al igual que cualquier soporte o documentos en que conste algún dato de carácter personal objeto de tratamiento.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No procederá la destrucción de los datos cuando exista una previsión legal que exija su conservación, en cuyo caso deberá procederse a la devolución de los mismos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o al encargado del tratamiento que se haya designado al efecto, garantizando dicha conservación.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EL IMPORTADOR DE DATOS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 conservará, debidamente bloqueados, los datos en tanto pudieran derivarse responsabilidades de su relación con la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EL EXPORTADOR DE DATOS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Para que conste a los efectos oportunos, en prueba de la conformidad de las partes, firman el presente </w:t>
      </w:r>
      <w:r w:rsidRPr="00615155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>, por duplicado, en el lugar y fecha indicados en el encabezamiento.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Responsable exportador de datos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t>_____________________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</w:rPr>
      </w:pPr>
      <w:r w:rsidRPr="00AD0AD4">
        <w:rPr>
          <w:rFonts w:ascii="Arial" w:hAnsi="Arial" w:cs="Arial"/>
          <w:noProof/>
          <w:color w:val="000000" w:themeColor="text1"/>
          <w:sz w:val="24"/>
          <w:szCs w:val="24"/>
        </w:rPr>
        <w:t>……………………………………………….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t>CC</w:t>
      </w:r>
      <w:r>
        <w:rPr>
          <w:rFonts w:ascii="Arial" w:hAnsi="Arial" w:cs="Arial"/>
          <w:color w:val="000000" w:themeColor="text1"/>
          <w:sz w:val="24"/>
          <w:szCs w:val="24"/>
        </w:rPr>
        <w:t>/NIT</w:t>
      </w:r>
      <w:r w:rsidRPr="0061515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AD0AD4">
        <w:rPr>
          <w:rFonts w:ascii="Arial" w:hAnsi="Arial" w:cs="Arial"/>
          <w:noProof/>
          <w:color w:val="000000" w:themeColor="text1"/>
          <w:sz w:val="24"/>
          <w:szCs w:val="24"/>
        </w:rPr>
        <w:t>……………………………………………….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Atte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Responsable importador de datos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Nombre o razón social</w:t>
      </w:r>
    </w:p>
    <w:p w:rsidR="0050110D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CC/NIT:</w:t>
      </w: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0110D" w:rsidRPr="00615155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tbl>
      <w:tblPr>
        <w:tblStyle w:val="Tablaconcuadrcula"/>
        <w:tblpPr w:leftFromText="141" w:rightFromText="141" w:vertAnchor="text" w:horzAnchor="margin" w:tblpY="-37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  <w:gridCol w:w="2127"/>
      </w:tblGrid>
      <w:tr w:rsidR="0050110D" w:rsidRPr="00800BC2" w:rsidTr="00E23915">
        <w:tc>
          <w:tcPr>
            <w:tcW w:w="9039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sz w:val="20"/>
                <w:szCs w:val="20"/>
              </w:rPr>
              <w:lastRenderedPageBreak/>
              <w:t>Medidas de seguridad comunes para todo tipo de datos (públicos, semiprivados, privados, sensibles) y bases de datos (automatizadas, no automatizadas)</w:t>
            </w:r>
          </w:p>
        </w:tc>
      </w:tr>
      <w:tr w:rsidR="0050110D" w:rsidRPr="00800BC2" w:rsidTr="00E23915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Gestión de documentos y soportes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Incidencias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Personal</w:t>
            </w:r>
          </w:p>
        </w:tc>
        <w:tc>
          <w:tcPr>
            <w:tcW w:w="2127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Manual Interno de Seguridad</w:t>
            </w:r>
          </w:p>
        </w:tc>
      </w:tr>
      <w:tr w:rsidR="0050110D" w:rsidRPr="00800BC2" w:rsidTr="00E23915">
        <w:tc>
          <w:tcPr>
            <w:tcW w:w="195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Medidas que eviten el acceso indebido o la recuperación de los datos que han sido descartados, borrados o destruidos.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Acceso restringido al lugar donde se almacenan los datos.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 Autorización del responsable para la salida de documentos o soportes por medio físico o electrónico.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4. Sistema de etiquetado o identificación del tipo de información.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5. Inventario de soportes.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Acceso de usuarios limitado a los datos necesarios para el desarrollo de sus funciones.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Lista actualizada de usuarios y accesos autorizados.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 Mecanismos para evitar el acceso a datos con derechos distintos de los autorizados.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4. Concesión, alteración o anulación de permisos por el personal autorizado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Registro de incidencias: tipo de incidencia, momento en que se ha producido, emisor de la notificación, receptor de la notificación, efectos y medidas correctoras.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Procedimiento de notificación y gestión de incidencias.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Definición de las funciones y obligaciones de los usuarios con acceso a los datos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Definición de las funciones de control y autorizaciones delegadas por el responsable del tratamiento.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0BC2">
              <w:rPr>
                <w:rFonts w:ascii="Arial" w:hAnsi="Arial" w:cs="Arial"/>
                <w:sz w:val="20"/>
                <w:szCs w:val="20"/>
              </w:rPr>
              <w:t>Divulgación entre el personal de las normas y de las consecuencias del incumplimiento de las mismas</w:t>
            </w:r>
          </w:p>
        </w:tc>
        <w:tc>
          <w:tcPr>
            <w:tcW w:w="2127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Elaboración e implementación del Manual de obligado cumplimiento para el personal.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Contenido mínimo: ámbito de aplicación, medidas y procedimientos de seguridad, funciones y obligaciones del personal, descripción de las bases de datos, procedimiento ante incidencias, procedimiento de copias y recuperación de datos, medidas de seguridad para el transporte, destrucción y reutilización de documentos, identificación de los encargados del tratamiento.</w:t>
            </w:r>
          </w:p>
        </w:tc>
      </w:tr>
    </w:tbl>
    <w:p w:rsidR="0050110D" w:rsidRPr="00615155" w:rsidRDefault="0050110D" w:rsidP="0050110D">
      <w:pPr>
        <w:spacing w:after="0"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  <w:r w:rsidRPr="00615155">
        <w:rPr>
          <w:rFonts w:ascii="Arial" w:hAnsi="Arial" w:cs="Arial"/>
          <w:color w:val="000000" w:themeColor="text1"/>
          <w:sz w:val="24"/>
          <w:szCs w:val="24"/>
        </w:rPr>
        <w:br w:type="page"/>
      </w:r>
      <w:r w:rsidRPr="00615155">
        <w:rPr>
          <w:rFonts w:ascii="Arial" w:hAnsi="Arial" w:cs="Arial"/>
          <w:b/>
          <w:color w:val="44546A" w:themeColor="text2"/>
          <w:sz w:val="24"/>
          <w:szCs w:val="24"/>
        </w:rPr>
        <w:lastRenderedPageBreak/>
        <w:t>ANEXO: MEDIDAS DE SEGURIDAD</w:t>
      </w:r>
    </w:p>
    <w:p w:rsidR="0050110D" w:rsidRPr="00800BC2" w:rsidRDefault="0050110D" w:rsidP="0050110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2268"/>
        <w:gridCol w:w="1843"/>
      </w:tblGrid>
      <w:tr w:rsidR="0050110D" w:rsidRPr="00800BC2" w:rsidTr="00E23915">
        <w:tc>
          <w:tcPr>
            <w:tcW w:w="9039" w:type="dxa"/>
            <w:gridSpan w:val="5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br w:type="page"/>
            </w:r>
            <w:r w:rsidRPr="00800BC2">
              <w:rPr>
                <w:rFonts w:ascii="Arial" w:hAnsi="Arial" w:cs="Arial"/>
                <w:b/>
                <w:sz w:val="20"/>
                <w:szCs w:val="20"/>
              </w:rPr>
              <w:t>Medidas de seguridad comunes para todo tipo de datos (públicos, semiprivados, privados, sensibles) según el tipo de bases de datos</w:t>
            </w:r>
          </w:p>
        </w:tc>
      </w:tr>
      <w:tr w:rsidR="0050110D" w:rsidRPr="00800BC2" w:rsidTr="00E23915">
        <w:tc>
          <w:tcPr>
            <w:tcW w:w="49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no automatizadas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automatizadas</w:t>
            </w:r>
          </w:p>
        </w:tc>
      </w:tr>
      <w:tr w:rsidR="0050110D" w:rsidRPr="00800BC2" w:rsidTr="00E23915">
        <w:tc>
          <w:tcPr>
            <w:tcW w:w="1668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Archivo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Almacenamiento de documentos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Custodia de documentos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Identificación y autenticación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Telecomunicaciones</w:t>
            </w:r>
          </w:p>
        </w:tc>
      </w:tr>
      <w:tr w:rsidR="0050110D" w:rsidRPr="00800BC2" w:rsidTr="00E23915">
        <w:tc>
          <w:tcPr>
            <w:tcW w:w="16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Archivo de documentación siguiendo procedimientos que garanticen una correcta conservación, localización y consulta y permitan el ejercicio de los derechos de los Titulares.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0BC2">
              <w:rPr>
                <w:rFonts w:ascii="Arial" w:hAnsi="Arial" w:cs="Arial"/>
                <w:sz w:val="20"/>
                <w:szCs w:val="20"/>
              </w:rPr>
              <w:t>Dispositivos de almacenamiento con mecanismos que impidan el acceso a personas no autorizadas.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Deber de diligencia y custodia de la persona a cargo de documentos durante la revisión o tramitación de los mismos.</w:t>
            </w:r>
          </w:p>
        </w:tc>
        <w:tc>
          <w:tcPr>
            <w:tcW w:w="2268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Identificación personalizada de usuarios para acceder a los sistemas de información y verificación de su autorización.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Mecanismos de identificación y autenticación; Contraseñas: asignación, caducidad y almacenamiento cifrado.</w:t>
            </w:r>
          </w:p>
        </w:tc>
        <w:tc>
          <w:tcPr>
            <w:tcW w:w="1843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Acceso a datos mediante redes seguras.</w:t>
            </w:r>
          </w:p>
        </w:tc>
      </w:tr>
    </w:tbl>
    <w:p w:rsidR="0050110D" w:rsidRPr="00800BC2" w:rsidRDefault="0050110D" w:rsidP="0050110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00BC2">
        <w:rPr>
          <w:rFonts w:ascii="Arial" w:hAnsi="Arial" w:cs="Arial"/>
          <w:sz w:val="20"/>
          <w:szCs w:val="20"/>
        </w:rPr>
        <w:br w:type="page"/>
      </w:r>
    </w:p>
    <w:p w:rsidR="0050110D" w:rsidRPr="00800BC2" w:rsidRDefault="0050110D" w:rsidP="0050110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426" w:tblpY="-416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39"/>
        <w:gridCol w:w="1296"/>
        <w:gridCol w:w="1295"/>
        <w:gridCol w:w="1299"/>
        <w:gridCol w:w="1433"/>
        <w:gridCol w:w="1257"/>
      </w:tblGrid>
      <w:tr w:rsidR="0050110D" w:rsidRPr="00800BC2" w:rsidTr="0050110D">
        <w:trPr>
          <w:trHeight w:val="479"/>
        </w:trPr>
        <w:tc>
          <w:tcPr>
            <w:tcW w:w="9711" w:type="dxa"/>
            <w:gridSpan w:val="7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50110D" w:rsidRPr="00800BC2" w:rsidRDefault="0050110D" w:rsidP="0050110D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00BC2">
              <w:rPr>
                <w:rFonts w:ascii="Arial" w:hAnsi="Arial" w:cs="Arial"/>
                <w:b/>
                <w:sz w:val="20"/>
                <w:szCs w:val="20"/>
              </w:rPr>
              <w:t>abla V. Medidas de seguridad para datos sensibles según el tipo de bases de datos</w:t>
            </w:r>
          </w:p>
        </w:tc>
      </w:tr>
      <w:tr w:rsidR="0050110D" w:rsidRPr="00800BC2" w:rsidTr="0050110D">
        <w:trPr>
          <w:trHeight w:val="439"/>
        </w:trPr>
        <w:tc>
          <w:tcPr>
            <w:tcW w:w="57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no automatizadas</w:t>
            </w:r>
          </w:p>
        </w:tc>
        <w:tc>
          <w:tcPr>
            <w:tcW w:w="3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8496B0" w:themeFill="text2" w:themeFillTint="99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Bases de datos automatizadas</w:t>
            </w:r>
          </w:p>
        </w:tc>
      </w:tr>
      <w:tr w:rsidR="0050110D" w:rsidRPr="00800BC2" w:rsidTr="0050110D">
        <w:trPr>
          <w:trHeight w:val="772"/>
        </w:trPr>
        <w:tc>
          <w:tcPr>
            <w:tcW w:w="1692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Almacenamiento de documentos</w:t>
            </w:r>
          </w:p>
        </w:tc>
        <w:tc>
          <w:tcPr>
            <w:tcW w:w="1296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Copia o reproducción</w:t>
            </w:r>
          </w:p>
        </w:tc>
        <w:tc>
          <w:tcPr>
            <w:tcW w:w="1295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Traslado de documentación</w:t>
            </w:r>
          </w:p>
        </w:tc>
        <w:tc>
          <w:tcPr>
            <w:tcW w:w="1299" w:type="dxa"/>
            <w:tcBorders>
              <w:top w:val="nil"/>
              <w:bottom w:val="nil"/>
            </w:tcBorders>
            <w:shd w:val="clear" w:color="auto" w:fill="44546A" w:themeFill="text2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Gestión de documentos y soportes</w:t>
            </w:r>
          </w:p>
        </w:tc>
        <w:tc>
          <w:tcPr>
            <w:tcW w:w="1433" w:type="dxa"/>
            <w:tcBorders>
              <w:top w:val="nil"/>
              <w:bottom w:val="nil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Control de acceso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44546A" w:themeFill="text2"/>
            <w:vAlign w:val="center"/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00BC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Telecomunicaciones</w:t>
            </w:r>
          </w:p>
        </w:tc>
      </w:tr>
      <w:tr w:rsidR="0050110D" w:rsidRPr="00800BC2" w:rsidTr="0050110D">
        <w:trPr>
          <w:trHeight w:val="73"/>
        </w:trPr>
        <w:tc>
          <w:tcPr>
            <w:tcW w:w="169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Acceso solo para personal autorizado.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Mecanismo de identificación de acceso.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 Registro de accesos de usuarios no autorizados.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Archivadores, armarios u otros ubicados en áreas de acceso protegidas con llaves u otras medidas.</w:t>
            </w:r>
          </w:p>
        </w:tc>
        <w:tc>
          <w:tcPr>
            <w:tcW w:w="1296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Solo por usuarios autorizados.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Destrucción que impida el acceso o recuperación de los datos.</w:t>
            </w:r>
          </w:p>
        </w:tc>
        <w:tc>
          <w:tcPr>
            <w:tcW w:w="1295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Medidas que impidan el acceso o manipulación de documentos.</w:t>
            </w:r>
          </w:p>
        </w:tc>
        <w:tc>
          <w:tcPr>
            <w:tcW w:w="1299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Sistema de etiquetado confidencial.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Cifrado de datos.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 Cifrado de dispositivos portátiles cuando salgan fuera.</w:t>
            </w:r>
          </w:p>
        </w:tc>
        <w:tc>
          <w:tcPr>
            <w:tcW w:w="1433" w:type="dxa"/>
            <w:tcBorders>
              <w:top w:val="nil"/>
              <w:bottom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Registro de accesos: usuario, hora, base de datos a la que accede, tipo de acceso, registro al que accede.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2. Control del registro de accesos por el responsable de seguridad. Informe mensual.</w:t>
            </w:r>
          </w:p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3. Conservación de los datos: 2 años.</w:t>
            </w:r>
          </w:p>
        </w:tc>
        <w:tc>
          <w:tcPr>
            <w:tcW w:w="1255" w:type="dxa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0110D" w:rsidRPr="00800BC2" w:rsidRDefault="0050110D" w:rsidP="00E23915">
            <w:pPr>
              <w:pStyle w:val="Prrafodelista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00BC2">
              <w:rPr>
                <w:rFonts w:ascii="Arial" w:hAnsi="Arial" w:cs="Arial"/>
                <w:sz w:val="20"/>
                <w:szCs w:val="20"/>
              </w:rPr>
              <w:t>1. Transmisión de datos mediante redes electrónicas cifradas.</w:t>
            </w:r>
          </w:p>
        </w:tc>
      </w:tr>
    </w:tbl>
    <w:p w:rsidR="0050110D" w:rsidRPr="00800BC2" w:rsidRDefault="0050110D" w:rsidP="0050110D">
      <w:pPr>
        <w:spacing w:after="0" w:line="360" w:lineRule="auto"/>
        <w:rPr>
          <w:rFonts w:ascii="Arial" w:hAnsi="Arial" w:cs="Arial"/>
          <w:i/>
          <w:color w:val="44546A" w:themeColor="text2"/>
          <w:sz w:val="20"/>
          <w:szCs w:val="20"/>
        </w:rPr>
      </w:pPr>
    </w:p>
    <w:sectPr w:rsidR="0050110D" w:rsidRPr="00800BC2" w:rsidSect="00AA4C14">
      <w:headerReference w:type="default" r:id="rId7"/>
      <w:footerReference w:type="default" r:id="rId8"/>
      <w:pgSz w:w="12240" w:h="15840"/>
      <w:pgMar w:top="25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D3" w:rsidRDefault="00B93CD3" w:rsidP="00AA4C14">
      <w:pPr>
        <w:spacing w:after="0" w:line="240" w:lineRule="auto"/>
      </w:pPr>
      <w:r>
        <w:separator/>
      </w:r>
    </w:p>
  </w:endnote>
  <w:endnote w:type="continuationSeparator" w:id="0">
    <w:p w:rsidR="00B93CD3" w:rsidRDefault="00B93CD3" w:rsidP="00AA4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14" w:rsidRDefault="00AA4C14">
    <w:pPr>
      <w:pStyle w:val="Piedepgina"/>
    </w:pPr>
    <w:r w:rsidRPr="00AA4C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5526E2" wp14:editId="2FC1B585">
              <wp:simplePos x="0" y="0"/>
              <wp:positionH relativeFrom="column">
                <wp:posOffset>-381635</wp:posOffset>
              </wp:positionH>
              <wp:positionV relativeFrom="paragraph">
                <wp:posOffset>-151130</wp:posOffset>
              </wp:positionV>
              <wp:extent cx="2749550" cy="662305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C14" w:rsidRPr="009F6FE7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Bogotá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: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 carrera 11 101- 80.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Sede Campus Nueva Granada</w:t>
                          </w:r>
                          <w:r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: </w:t>
                          </w:r>
                          <w:r w:rsidRPr="009F6FE7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kilómetro 2, vía Cajicá-Zipaquirá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r w:rsidRPr="001B3343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 xml:space="preserve">PBX (571) 650 00 00 </w:t>
                          </w:r>
                        </w:p>
                        <w:p w:rsidR="00AA4C14" w:rsidRDefault="00AA4C14" w:rsidP="00AA4C14">
                          <w:pPr>
                            <w:shd w:val="clear" w:color="auto" w:fill="FFFFFF"/>
                            <w:ind w:left="284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</w:p>
                        <w:p w:rsidR="00AA4C14" w:rsidRPr="001B3343" w:rsidRDefault="00B93CD3" w:rsidP="00AA4C14">
                          <w:pPr>
                            <w:shd w:val="clear" w:color="auto" w:fill="FFFFFF"/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</w:pPr>
                          <w:hyperlink r:id="rId1" w:tgtFrame="_blank" w:history="1">
                            <w:r w:rsidR="00AA4C14" w:rsidRPr="001B3343">
                              <w:rPr>
                                <w:rFonts w:ascii="Arial" w:eastAsia="Times New Roman" w:hAnsi="Arial" w:cs="Arial"/>
                                <w:sz w:val="16"/>
                                <w:szCs w:val="19"/>
                              </w:rPr>
                              <w:t>www.umng.edu.co</w:t>
                            </w:r>
                          </w:hyperlink>
                          <w:r w:rsidR="00AA4C14">
                            <w:rPr>
                              <w:rFonts w:ascii="Arial" w:eastAsia="Times New Roman" w:hAnsi="Arial" w:cs="Arial"/>
                              <w:sz w:val="16"/>
                              <w:szCs w:val="19"/>
                            </w:rPr>
                            <w:t xml:space="preserve"> - Bogotá D. C. - Colombia </w:t>
                          </w:r>
                          <w:r w:rsidR="00AA4C14">
                            <w:rPr>
                              <w:rFonts w:ascii="Arial" w:eastAsia="Times New Roman" w:hAnsi="Arial" w:cs="Arial"/>
                              <w:sz w:val="14"/>
                              <w:szCs w:val="19"/>
                            </w:rPr>
                            <w:t> </w:t>
                          </w:r>
                        </w:p>
                        <w:p w:rsidR="00AA4C14" w:rsidRPr="001B3343" w:rsidRDefault="00AA4C14" w:rsidP="00AA4C14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526E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30.05pt;margin-top:-11.9pt;width:216.5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" filled="f" stroked="f">
              <v:textbox>
                <w:txbxContent>
                  <w:p w:rsidR="00AA4C14" w:rsidRPr="009F6FE7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Bogotá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: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 carrera 11 101- 80.</w:t>
                    </w:r>
                  </w:p>
                  <w:p w:rsidR="00AA4C14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Sede Campus Nueva Granada</w:t>
                    </w:r>
                    <w:r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: </w:t>
                    </w:r>
                    <w:r w:rsidRPr="009F6FE7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kilómetro 2, vía Cajicá-Zipaquirá</w:t>
                    </w:r>
                  </w:p>
                  <w:p w:rsidR="00AA4C14" w:rsidRDefault="00AA4C14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r w:rsidRPr="001B3343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 xml:space="preserve">PBX (571) 650 00 00 </w:t>
                    </w:r>
                  </w:p>
                  <w:p w:rsidR="00AA4C14" w:rsidRDefault="00AA4C14" w:rsidP="00AA4C14">
                    <w:pPr>
                      <w:shd w:val="clear" w:color="auto" w:fill="FFFFFF"/>
                      <w:ind w:left="284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</w:p>
                  <w:p w:rsidR="00AA4C14" w:rsidRPr="001B3343" w:rsidRDefault="00B93CD3" w:rsidP="00AA4C14">
                    <w:pPr>
                      <w:shd w:val="clear" w:color="auto" w:fill="FFFFFF"/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</w:pPr>
                    <w:hyperlink r:id="rId2" w:tgtFrame="_blank" w:history="1">
                      <w:r w:rsidR="00AA4C14" w:rsidRPr="001B3343">
                        <w:rPr>
                          <w:rFonts w:ascii="Arial" w:eastAsia="Times New Roman" w:hAnsi="Arial" w:cs="Arial"/>
                          <w:sz w:val="16"/>
                          <w:szCs w:val="19"/>
                        </w:rPr>
                        <w:t>www.umng.edu.co</w:t>
                      </w:r>
                    </w:hyperlink>
                    <w:r w:rsidR="00AA4C14">
                      <w:rPr>
                        <w:rFonts w:ascii="Arial" w:eastAsia="Times New Roman" w:hAnsi="Arial" w:cs="Arial"/>
                        <w:sz w:val="16"/>
                        <w:szCs w:val="19"/>
                      </w:rPr>
                      <w:t xml:space="preserve"> - Bogotá D. C. - Colombia </w:t>
                    </w:r>
                    <w:r w:rsidR="00AA4C14">
                      <w:rPr>
                        <w:rFonts w:ascii="Arial" w:eastAsia="Times New Roman" w:hAnsi="Arial" w:cs="Arial"/>
                        <w:sz w:val="14"/>
                        <w:szCs w:val="19"/>
                      </w:rPr>
                      <w:t> </w:t>
                    </w:r>
                  </w:p>
                  <w:p w:rsidR="00AA4C14" w:rsidRPr="001B3343" w:rsidRDefault="00AA4C14" w:rsidP="00AA4C14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AA4C14"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0F999573" wp14:editId="120714AD">
          <wp:simplePos x="0" y="0"/>
          <wp:positionH relativeFrom="column">
            <wp:posOffset>3046730</wp:posOffset>
          </wp:positionH>
          <wp:positionV relativeFrom="paragraph">
            <wp:posOffset>-169545</wp:posOffset>
          </wp:positionV>
          <wp:extent cx="3544570" cy="78486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icontec-0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457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C14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13E5D9" wp14:editId="4065772B">
              <wp:simplePos x="0" y="0"/>
              <wp:positionH relativeFrom="column">
                <wp:posOffset>-1066496</wp:posOffset>
              </wp:positionH>
              <wp:positionV relativeFrom="paragraph">
                <wp:posOffset>-222885</wp:posOffset>
              </wp:positionV>
              <wp:extent cx="8578850" cy="770890"/>
              <wp:effectExtent l="0" t="0" r="12700" b="2921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8850" cy="770890"/>
                      </a:xfrm>
                      <a:custGeom>
                        <a:avLst/>
                        <a:gdLst>
                          <a:gd name="connsiteX0" fmla="*/ 0 w 7781731"/>
                          <a:gd name="connsiteY0" fmla="*/ 758890 h 771331"/>
                          <a:gd name="connsiteX1" fmla="*/ 3377682 w 7781731"/>
                          <a:gd name="connsiteY1" fmla="*/ 771331 h 771331"/>
                          <a:gd name="connsiteX2" fmla="*/ 3744686 w 7781731"/>
                          <a:gd name="connsiteY2" fmla="*/ 0 h 771331"/>
                          <a:gd name="connsiteX3" fmla="*/ 7781731 w 7781731"/>
                          <a:gd name="connsiteY3" fmla="*/ 6221 h 77133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7781731" h="771331">
                            <a:moveTo>
                              <a:pt x="0" y="758890"/>
                            </a:moveTo>
                            <a:lnTo>
                              <a:pt x="3377682" y="771331"/>
                            </a:lnTo>
                            <a:lnTo>
                              <a:pt x="3744686" y="0"/>
                            </a:lnTo>
                            <a:lnTo>
                              <a:pt x="7781731" y="6221"/>
                            </a:lnTo>
                          </a:path>
                        </a:pathLst>
                      </a:custGeom>
                      <a:ln w="3175" cmpd="sng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0EBF30" id="Forma libre 1" o:spid="_x0000_s1026" style="position:absolute;margin-left:-84pt;margin-top:-17.55pt;width:675.5pt;height:6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81731,77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" path="m,758890r3377682,12441l3744686,,7781731,6221e" filled="f" strokecolor="#7f7f7f [1612]" strokeweight=".25pt">
              <v:stroke joinstyle="miter"/>
              <v:path arrowok="t" o:connecttype="custom" o:connectlocs="0,758456;3723674,770890;4128272,0;8578850,6217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D3" w:rsidRDefault="00B93CD3" w:rsidP="00AA4C14">
      <w:pPr>
        <w:spacing w:after="0" w:line="240" w:lineRule="auto"/>
      </w:pPr>
      <w:r>
        <w:separator/>
      </w:r>
    </w:p>
  </w:footnote>
  <w:footnote w:type="continuationSeparator" w:id="0">
    <w:p w:rsidR="00B93CD3" w:rsidRDefault="00B93CD3" w:rsidP="00AA4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14" w:rsidRDefault="00AA4C14" w:rsidP="00AA4C14">
    <w:pPr>
      <w:pStyle w:val="Encabezado"/>
      <w:ind w:firstLine="708"/>
    </w:pPr>
    <w:r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-853109</wp:posOffset>
          </wp:positionH>
          <wp:positionV relativeFrom="paragraph">
            <wp:posOffset>-321945</wp:posOffset>
          </wp:positionV>
          <wp:extent cx="1073150" cy="1216660"/>
          <wp:effectExtent l="0" t="0" r="0" b="2540"/>
          <wp:wrapThrough wrapText="bothSides">
            <wp:wrapPolygon edited="0">
              <wp:start x="0" y="0"/>
              <wp:lineTo x="0" y="21307"/>
              <wp:lineTo x="21089" y="21307"/>
              <wp:lineTo x="21089" y="0"/>
              <wp:lineTo x="0" y="0"/>
            </wp:wrapPolygon>
          </wp:wrapThrough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B9"/>
    <w:rsid w:val="000772B9"/>
    <w:rsid w:val="00100A66"/>
    <w:rsid w:val="001241B8"/>
    <w:rsid w:val="001B3334"/>
    <w:rsid w:val="00274524"/>
    <w:rsid w:val="003B534B"/>
    <w:rsid w:val="004B6490"/>
    <w:rsid w:val="0050110D"/>
    <w:rsid w:val="00544FE5"/>
    <w:rsid w:val="005E3FC6"/>
    <w:rsid w:val="00620F30"/>
    <w:rsid w:val="009B39DD"/>
    <w:rsid w:val="009F73C3"/>
    <w:rsid w:val="00AA4C14"/>
    <w:rsid w:val="00B93CD3"/>
    <w:rsid w:val="00BC594C"/>
    <w:rsid w:val="00DC4002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26B1F"/>
  <w15:chartTrackingRefBased/>
  <w15:docId w15:val="{81C26B98-54DE-4F49-99A8-D6A679CE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10D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C1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AA4C14"/>
  </w:style>
  <w:style w:type="paragraph" w:styleId="Piedepgina">
    <w:name w:val="footer"/>
    <w:basedOn w:val="Normal"/>
    <w:link w:val="PiedepginaCar"/>
    <w:uiPriority w:val="99"/>
    <w:unhideWhenUsed/>
    <w:rsid w:val="00AA4C1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4C14"/>
  </w:style>
  <w:style w:type="character" w:styleId="Hipervnculo">
    <w:name w:val="Hyperlink"/>
    <w:basedOn w:val="Fuentedeprrafopredeter"/>
    <w:uiPriority w:val="99"/>
    <w:unhideWhenUsed/>
    <w:rsid w:val="003B53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11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0110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basedOn w:val="Fuentedeprrafopredeter"/>
    <w:uiPriority w:val="22"/>
    <w:qFormat/>
    <w:rsid w:val="0050110D"/>
    <w:rPr>
      <w:b/>
      <w:bCs/>
    </w:rPr>
  </w:style>
  <w:style w:type="character" w:customStyle="1" w:styleId="apple-converted-space">
    <w:name w:val="apple-converted-space"/>
    <w:basedOn w:val="Fuentedeprrafopredeter"/>
    <w:rsid w:val="0050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caldiabogota.gov.co/sisjur/normas/Norma1.jsp?i=4998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umng.edu.co/" TargetMode="External"/><Relationship Id="rId1" Type="http://schemas.openxmlformats.org/officeDocument/2006/relationships/hyperlink" Target="http://www.umng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1791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 Arley Alarcon Saenz</cp:lastModifiedBy>
  <cp:revision>2</cp:revision>
  <dcterms:created xsi:type="dcterms:W3CDTF">2020-03-09T19:43:00Z</dcterms:created>
  <dcterms:modified xsi:type="dcterms:W3CDTF">2020-03-09T19:43:00Z</dcterms:modified>
</cp:coreProperties>
</file>